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bidiVisual/>
        <w:tblW w:w="5203" w:type="pct"/>
        <w:jc w:val="center"/>
        <w:tblLook w:val="04A0" w:firstRow="1" w:lastRow="0" w:firstColumn="1" w:lastColumn="0" w:noHBand="0" w:noVBand="1"/>
      </w:tblPr>
      <w:tblGrid>
        <w:gridCol w:w="8991"/>
      </w:tblGrid>
      <w:tr w:rsidR="0000305E" w:rsidRPr="00DB7478" w14:paraId="3AE7F445" w14:textId="77777777" w:rsidTr="00594402">
        <w:trPr>
          <w:trHeight w:val="2904"/>
          <w:jc w:val="center"/>
        </w:trPr>
        <w:tc>
          <w:tcPr>
            <w:tcW w:w="5000" w:type="pct"/>
          </w:tcPr>
          <w:p w14:paraId="24786C85" w14:textId="77777777" w:rsidR="0000305E" w:rsidRPr="00DB7478" w:rsidRDefault="0000305E" w:rsidP="00594402">
            <w:pPr>
              <w:pStyle w:val="NoSpacing"/>
              <w:spacing w:line="360" w:lineRule="auto"/>
              <w:jc w:val="center"/>
              <w:rPr>
                <w:rFonts w:ascii="Alef" w:eastAsiaTheme="majorEastAsia" w:hAnsi="Alef" w:cs="Alef"/>
                <w:caps/>
                <w:sz w:val="24"/>
                <w:szCs w:val="24"/>
                <w:rtl/>
                <w:cs/>
              </w:rPr>
            </w:pPr>
            <w:bookmarkStart w:id="0" w:name="_Hlk147742579"/>
            <w:bookmarkStart w:id="1" w:name="_GoBack"/>
            <w:bookmarkEnd w:id="1"/>
            <w:r w:rsidRPr="00DB7478">
              <w:rPr>
                <w:rFonts w:ascii="Alef" w:hAnsi="Alef" w:cs="Alef"/>
                <w:b/>
                <w:bCs/>
                <w:noProof/>
                <w:sz w:val="24"/>
                <w:szCs w:val="24"/>
              </w:rPr>
              <w:drawing>
                <wp:inline distT="0" distB="0" distL="0" distR="0" wp14:anchorId="2D1CA2A3" wp14:editId="3E980315">
                  <wp:extent cx="1654110" cy="1915286"/>
                  <wp:effectExtent l="0" t="0" r="0" b="0"/>
                  <wp:docPr id="2051"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תמונה 15"/>
                          <pic:cNvPicPr>
                            <a:picLocks noChangeAspect="1"/>
                          </pic:cNvPicPr>
                        </pic:nvPicPr>
                        <pic:blipFill rotWithShape="1">
                          <a:blip r:embed="rId8">
                            <a:extLst>
                              <a:ext uri="{28A0092B-C50C-407E-A947-70E740481C1C}">
                                <a14:useLocalDpi xmlns:a14="http://schemas.microsoft.com/office/drawing/2010/main" val="0"/>
                              </a:ext>
                            </a:extLst>
                          </a:blip>
                          <a:srcRect l="73115" t="17286" r="9075" b="6654"/>
                          <a:stretch/>
                        </pic:blipFill>
                        <pic:spPr bwMode="auto">
                          <a:xfrm>
                            <a:off x="0" y="0"/>
                            <a:ext cx="1663820" cy="1926530"/>
                          </a:xfrm>
                          <a:prstGeom prst="rect">
                            <a:avLst/>
                          </a:prstGeom>
                          <a:noFill/>
                          <a:ln>
                            <a:noFill/>
                          </a:ln>
                        </pic:spPr>
                      </pic:pic>
                    </a:graphicData>
                  </a:graphic>
                </wp:inline>
              </w:drawing>
            </w:r>
          </w:p>
        </w:tc>
      </w:tr>
      <w:tr w:rsidR="0000305E" w:rsidRPr="00DB7478" w14:paraId="7099A775" w14:textId="77777777" w:rsidTr="00594402">
        <w:trPr>
          <w:trHeight w:val="3998"/>
          <w:jc w:val="center"/>
        </w:trPr>
        <w:sdt>
          <w:sdtPr>
            <w:rPr>
              <w:rFonts w:ascii="Alef" w:eastAsiaTheme="majorEastAsia" w:hAnsi="Alef" w:cs="Alef"/>
              <w:sz w:val="24"/>
              <w:szCs w:val="24"/>
              <w:rtl/>
            </w:rPr>
            <w:alias w:val="כותרת"/>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156082" w:themeColor="accent1"/>
                </w:tcBorders>
                <w:vAlign w:val="center"/>
              </w:tcPr>
              <w:p w14:paraId="6F92DF9E" w14:textId="77777777" w:rsidR="0000305E" w:rsidRPr="00DB7478" w:rsidRDefault="0000305E" w:rsidP="00594402">
                <w:pPr>
                  <w:pStyle w:val="NoSpacing"/>
                  <w:spacing w:line="360" w:lineRule="auto"/>
                  <w:jc w:val="center"/>
                  <w:rPr>
                    <w:rFonts w:ascii="Alef" w:eastAsiaTheme="majorEastAsia" w:hAnsi="Alef" w:cs="Alef"/>
                    <w:sz w:val="24"/>
                    <w:szCs w:val="24"/>
                    <w:rtl/>
                    <w:cs/>
                  </w:rPr>
                </w:pPr>
                <w:r w:rsidRPr="00DB7478">
                  <w:rPr>
                    <w:rFonts w:ascii="Alef" w:eastAsiaTheme="majorEastAsia" w:hAnsi="Alef" w:cs="Alef"/>
                    <w:sz w:val="24"/>
                    <w:szCs w:val="24"/>
                    <w:rtl/>
                  </w:rPr>
                  <w:t>דוח הערכת השפעות רגולציה</w:t>
                </w:r>
              </w:p>
            </w:tc>
          </w:sdtContent>
        </w:sdt>
      </w:tr>
      <w:tr w:rsidR="0000305E" w:rsidRPr="00DB7478" w14:paraId="6D3C5112" w14:textId="77777777" w:rsidTr="00594402">
        <w:trPr>
          <w:trHeight w:val="726"/>
          <w:jc w:val="center"/>
        </w:trPr>
        <w:sdt>
          <w:sdtPr>
            <w:rPr>
              <w:rFonts w:ascii="Alef" w:hAnsi="Alef" w:cs="Alef"/>
              <w:sz w:val="24"/>
              <w:szCs w:val="24"/>
              <w:rtl/>
            </w:rPr>
            <w:alias w:val="כותרת משנה"/>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156082" w:themeColor="accent1"/>
                </w:tcBorders>
                <w:vAlign w:val="center"/>
              </w:tcPr>
              <w:p w14:paraId="51BA2578" w14:textId="77777777" w:rsidR="0000305E" w:rsidRPr="00DB7478" w:rsidRDefault="0000305E" w:rsidP="00594402">
                <w:pPr>
                  <w:pStyle w:val="NoSpacing"/>
                  <w:spacing w:line="360" w:lineRule="auto"/>
                  <w:jc w:val="center"/>
                  <w:rPr>
                    <w:rFonts w:ascii="Alef" w:eastAsiaTheme="majorEastAsia" w:hAnsi="Alef" w:cs="Alef"/>
                    <w:sz w:val="24"/>
                    <w:szCs w:val="24"/>
                  </w:rPr>
                </w:pPr>
                <w:r w:rsidRPr="00DB7478">
                  <w:rPr>
                    <w:rFonts w:ascii="Alef" w:hAnsi="Alef" w:cs="Alef" w:hint="cs"/>
                    <w:sz w:val="24"/>
                    <w:szCs w:val="24"/>
                    <w:rtl/>
                  </w:rPr>
                  <w:t>כללי</w:t>
                </w:r>
                <w:r w:rsidRPr="00DB7478">
                  <w:rPr>
                    <w:rFonts w:ascii="Alef" w:hAnsi="Alef" w:cs="Alef"/>
                    <w:sz w:val="24"/>
                    <w:szCs w:val="24"/>
                    <w:rtl/>
                  </w:rPr>
                  <w:t xml:space="preserve"> </w:t>
                </w:r>
                <w:r w:rsidRPr="00DB7478">
                  <w:rPr>
                    <w:rFonts w:ascii="Alef" w:hAnsi="Alef" w:cs="Alef" w:hint="cs"/>
                    <w:sz w:val="24"/>
                    <w:szCs w:val="24"/>
                    <w:rtl/>
                  </w:rPr>
                  <w:t>התחרות</w:t>
                </w:r>
                <w:r w:rsidRPr="00DB7478">
                  <w:rPr>
                    <w:rFonts w:ascii="Alef" w:hAnsi="Alef" w:cs="Alef"/>
                    <w:sz w:val="24"/>
                    <w:szCs w:val="24"/>
                    <w:rtl/>
                  </w:rPr>
                  <w:t xml:space="preserve"> </w:t>
                </w:r>
                <w:r w:rsidRPr="00DB7478">
                  <w:rPr>
                    <w:rFonts w:ascii="Alef" w:hAnsi="Alef" w:cs="Alef" w:hint="cs"/>
                    <w:sz w:val="24"/>
                    <w:szCs w:val="24"/>
                    <w:rtl/>
                  </w:rPr>
                  <w:t>הכלכלית</w:t>
                </w:r>
                <w:r w:rsidRPr="00DB7478">
                  <w:rPr>
                    <w:rFonts w:ascii="Alef" w:hAnsi="Alef" w:cs="Alef"/>
                    <w:sz w:val="24"/>
                    <w:szCs w:val="24"/>
                    <w:rtl/>
                  </w:rPr>
                  <w:t xml:space="preserve"> (</w:t>
                </w:r>
                <w:r w:rsidRPr="00DB7478">
                  <w:rPr>
                    <w:rFonts w:ascii="Alef" w:hAnsi="Alef" w:cs="Alef" w:hint="cs"/>
                    <w:sz w:val="24"/>
                    <w:szCs w:val="24"/>
                    <w:rtl/>
                  </w:rPr>
                  <w:t>פטור</w:t>
                </w:r>
                <w:r w:rsidRPr="00DB7478">
                  <w:rPr>
                    <w:rFonts w:ascii="Alef" w:hAnsi="Alef" w:cs="Alef"/>
                    <w:sz w:val="24"/>
                    <w:szCs w:val="24"/>
                    <w:rtl/>
                  </w:rPr>
                  <w:t xml:space="preserve"> </w:t>
                </w:r>
                <w:r w:rsidRPr="00DB7478">
                  <w:rPr>
                    <w:rFonts w:ascii="Alef" w:hAnsi="Alef" w:cs="Alef" w:hint="cs"/>
                    <w:sz w:val="24"/>
                    <w:szCs w:val="24"/>
                    <w:rtl/>
                  </w:rPr>
                  <w:t>סוג</w:t>
                </w:r>
                <w:r w:rsidRPr="00DB7478">
                  <w:rPr>
                    <w:rFonts w:ascii="Alef" w:hAnsi="Alef" w:cs="Alef"/>
                    <w:sz w:val="24"/>
                    <w:szCs w:val="24"/>
                    <w:rtl/>
                  </w:rPr>
                  <w:t xml:space="preserve"> </w:t>
                </w:r>
                <w:r w:rsidRPr="00DB7478">
                  <w:rPr>
                    <w:rFonts w:ascii="Alef" w:hAnsi="Alef" w:cs="Alef" w:hint="cs"/>
                    <w:sz w:val="24"/>
                    <w:szCs w:val="24"/>
                    <w:rtl/>
                  </w:rPr>
                  <w:t>להסדרים</w:t>
                </w:r>
                <w:r w:rsidRPr="00DB7478">
                  <w:rPr>
                    <w:rFonts w:ascii="Alef" w:hAnsi="Alef" w:cs="Alef"/>
                    <w:sz w:val="24"/>
                    <w:szCs w:val="24"/>
                    <w:rtl/>
                  </w:rPr>
                  <w:t xml:space="preserve"> </w:t>
                </w:r>
                <w:r w:rsidRPr="00DB7478">
                  <w:rPr>
                    <w:rFonts w:ascii="Alef" w:hAnsi="Alef" w:cs="Alef" w:hint="cs"/>
                    <w:sz w:val="24"/>
                    <w:szCs w:val="24"/>
                    <w:rtl/>
                  </w:rPr>
                  <w:t>בין</w:t>
                </w:r>
                <w:r w:rsidRPr="00DB7478">
                  <w:rPr>
                    <w:rFonts w:ascii="Alef" w:hAnsi="Alef" w:cs="Alef"/>
                    <w:sz w:val="24"/>
                    <w:szCs w:val="24"/>
                    <w:rtl/>
                  </w:rPr>
                  <w:t xml:space="preserve"> </w:t>
                </w:r>
                <w:r w:rsidRPr="00DB7478">
                  <w:rPr>
                    <w:rFonts w:ascii="Alef" w:hAnsi="Alef" w:cs="Alef" w:hint="cs"/>
                    <w:sz w:val="24"/>
                    <w:szCs w:val="24"/>
                    <w:rtl/>
                  </w:rPr>
                  <w:t>מובילים</w:t>
                </w:r>
                <w:r w:rsidRPr="00DB7478">
                  <w:rPr>
                    <w:rFonts w:ascii="Alef" w:hAnsi="Alef" w:cs="Alef"/>
                    <w:sz w:val="24"/>
                    <w:szCs w:val="24"/>
                    <w:rtl/>
                  </w:rPr>
                  <w:t xml:space="preserve"> </w:t>
                </w:r>
                <w:r w:rsidRPr="00DB7478">
                  <w:rPr>
                    <w:rFonts w:ascii="Alef" w:hAnsi="Alef" w:cs="Alef" w:hint="cs"/>
                    <w:sz w:val="24"/>
                    <w:szCs w:val="24"/>
                    <w:rtl/>
                  </w:rPr>
                  <w:t>באוויר</w:t>
                </w:r>
                <w:r w:rsidRPr="00DB7478">
                  <w:rPr>
                    <w:rFonts w:ascii="Alef" w:hAnsi="Alef" w:cs="Alef"/>
                    <w:sz w:val="24"/>
                    <w:szCs w:val="24"/>
                    <w:rtl/>
                  </w:rPr>
                  <w:t>) (</w:t>
                </w:r>
                <w:r w:rsidRPr="00DB7478">
                  <w:rPr>
                    <w:rFonts w:ascii="Alef" w:hAnsi="Alef" w:cs="Alef" w:hint="cs"/>
                    <w:sz w:val="24"/>
                    <w:szCs w:val="24"/>
                    <w:rtl/>
                  </w:rPr>
                  <w:t>מס</w:t>
                </w:r>
                <w:r w:rsidRPr="00DB7478">
                  <w:rPr>
                    <w:rFonts w:ascii="Alef" w:hAnsi="Alef" w:cs="Alef"/>
                    <w:sz w:val="24"/>
                    <w:szCs w:val="24"/>
                    <w:rtl/>
                  </w:rPr>
                  <w:t>' 2) (</w:t>
                </w:r>
                <w:r w:rsidRPr="00DB7478">
                  <w:rPr>
                    <w:rFonts w:ascii="Alef" w:hAnsi="Alef" w:cs="Alef" w:hint="cs"/>
                    <w:sz w:val="24"/>
                    <w:szCs w:val="24"/>
                    <w:rtl/>
                  </w:rPr>
                  <w:t>הוראת</w:t>
                </w:r>
                <w:r w:rsidRPr="00DB7478">
                  <w:rPr>
                    <w:rFonts w:ascii="Alef" w:hAnsi="Alef" w:cs="Alef"/>
                    <w:sz w:val="24"/>
                    <w:szCs w:val="24"/>
                    <w:rtl/>
                  </w:rPr>
                  <w:t xml:space="preserve"> </w:t>
                </w:r>
                <w:r w:rsidRPr="00DB7478">
                  <w:rPr>
                    <w:rFonts w:ascii="Alef" w:hAnsi="Alef" w:cs="Alef" w:hint="cs"/>
                    <w:sz w:val="24"/>
                    <w:szCs w:val="24"/>
                    <w:rtl/>
                  </w:rPr>
                  <w:t>שעה</w:t>
                </w:r>
                <w:r w:rsidRPr="00DB7478">
                  <w:rPr>
                    <w:rFonts w:ascii="Alef" w:hAnsi="Alef" w:cs="Alef"/>
                    <w:sz w:val="24"/>
                    <w:szCs w:val="24"/>
                    <w:rtl/>
                  </w:rPr>
                  <w:t xml:space="preserve">), </w:t>
                </w:r>
                <w:r w:rsidRPr="00DB7478">
                  <w:rPr>
                    <w:rFonts w:ascii="Alef" w:hAnsi="Alef" w:cs="Alef" w:hint="cs"/>
                    <w:sz w:val="24"/>
                    <w:szCs w:val="24"/>
                    <w:rtl/>
                  </w:rPr>
                  <w:t>תשע</w:t>
                </w:r>
                <w:r w:rsidRPr="00DB7478">
                  <w:rPr>
                    <w:rFonts w:ascii="Alef" w:hAnsi="Alef" w:cs="Alef"/>
                    <w:sz w:val="24"/>
                    <w:szCs w:val="24"/>
                    <w:rtl/>
                  </w:rPr>
                  <w:t>"</w:t>
                </w:r>
                <w:r w:rsidRPr="00DB7478">
                  <w:rPr>
                    <w:rFonts w:ascii="Alef" w:hAnsi="Alef" w:cs="Alef" w:hint="cs"/>
                    <w:sz w:val="24"/>
                    <w:szCs w:val="24"/>
                    <w:rtl/>
                  </w:rPr>
                  <w:t>ד</w:t>
                </w:r>
                <w:r w:rsidRPr="00DB7478">
                  <w:rPr>
                    <w:rFonts w:ascii="Alef" w:hAnsi="Alef" w:cs="Alef"/>
                    <w:sz w:val="24"/>
                    <w:szCs w:val="24"/>
                    <w:rtl/>
                  </w:rPr>
                  <w:t>-2013</w:t>
                </w:r>
              </w:p>
            </w:tc>
          </w:sdtContent>
        </w:sdt>
      </w:tr>
      <w:tr w:rsidR="0000305E" w:rsidRPr="00DB7478" w14:paraId="7D07897F" w14:textId="77777777" w:rsidTr="00594402">
        <w:trPr>
          <w:trHeight w:val="363"/>
          <w:jc w:val="center"/>
        </w:trPr>
        <w:tc>
          <w:tcPr>
            <w:tcW w:w="5000" w:type="pct"/>
            <w:vAlign w:val="center"/>
          </w:tcPr>
          <w:p w14:paraId="3DFF0FA2" w14:textId="37938E2D" w:rsidR="0000305E" w:rsidRPr="00DB7478" w:rsidRDefault="00456E9F" w:rsidP="00594402">
            <w:pPr>
              <w:pStyle w:val="NoSpacing"/>
              <w:spacing w:line="360" w:lineRule="auto"/>
              <w:jc w:val="center"/>
              <w:rPr>
                <w:rFonts w:ascii="Alef" w:hAnsi="Alef" w:cs="Alef"/>
                <w:b/>
                <w:bCs/>
                <w:sz w:val="24"/>
                <w:szCs w:val="24"/>
                <w:rtl/>
              </w:rPr>
            </w:pPr>
            <w:r>
              <w:rPr>
                <w:rFonts w:ascii="Alef" w:hAnsi="Alef" w:cs="Alef" w:hint="cs"/>
                <w:b/>
                <w:bCs/>
                <w:sz w:val="24"/>
                <w:szCs w:val="24"/>
                <w:rtl/>
              </w:rPr>
              <w:t>30</w:t>
            </w:r>
            <w:r w:rsidR="0000305E" w:rsidRPr="00DB7478">
              <w:rPr>
                <w:rFonts w:ascii="Alef" w:hAnsi="Alef" w:cs="Alef" w:hint="cs"/>
                <w:b/>
                <w:bCs/>
                <w:sz w:val="24"/>
                <w:szCs w:val="24"/>
                <w:rtl/>
              </w:rPr>
              <w:t>/9</w:t>
            </w:r>
            <w:r w:rsidR="0000305E" w:rsidRPr="00DB7478">
              <w:rPr>
                <w:rFonts w:ascii="Alef" w:hAnsi="Alef" w:cs="Alef"/>
                <w:b/>
                <w:bCs/>
                <w:sz w:val="24"/>
                <w:szCs w:val="24"/>
                <w:rtl/>
              </w:rPr>
              <w:t>/2025</w:t>
            </w:r>
          </w:p>
        </w:tc>
      </w:tr>
    </w:tbl>
    <w:p w14:paraId="2532D090" w14:textId="77777777" w:rsidR="0000305E" w:rsidRPr="00DB7478" w:rsidRDefault="0000305E" w:rsidP="00840E6B">
      <w:pPr>
        <w:spacing w:line="360" w:lineRule="auto"/>
        <w:ind w:hanging="360"/>
        <w:jc w:val="both"/>
        <w:rPr>
          <w:sz w:val="24"/>
          <w:szCs w:val="24"/>
          <w:rtl/>
        </w:rPr>
      </w:pPr>
    </w:p>
    <w:p w14:paraId="2977EEDE" w14:textId="77777777" w:rsidR="0000305E" w:rsidRPr="00DB7478" w:rsidRDefault="0000305E" w:rsidP="00840E6B">
      <w:pPr>
        <w:spacing w:line="360" w:lineRule="auto"/>
        <w:ind w:hanging="360"/>
        <w:jc w:val="both"/>
        <w:rPr>
          <w:sz w:val="24"/>
          <w:szCs w:val="24"/>
          <w:rtl/>
        </w:rPr>
      </w:pPr>
    </w:p>
    <w:p w14:paraId="79138A38" w14:textId="31B0513E" w:rsidR="00A95F5B" w:rsidRDefault="0000305E" w:rsidP="00840E6B">
      <w:pPr>
        <w:spacing w:line="360" w:lineRule="auto"/>
        <w:ind w:hanging="360"/>
        <w:jc w:val="both"/>
        <w:rPr>
          <w:rFonts w:ascii="Alef" w:hAnsi="Alef" w:cs="Alef"/>
          <w:b/>
          <w:bCs/>
          <w:sz w:val="24"/>
          <w:szCs w:val="24"/>
          <w:rtl/>
        </w:rPr>
      </w:pPr>
      <w:r w:rsidRPr="00DB7478">
        <w:rPr>
          <w:rFonts w:ascii="Alef" w:hAnsi="Alef" w:cs="Alef"/>
          <w:b/>
          <w:bCs/>
          <w:sz w:val="24"/>
          <w:szCs w:val="24"/>
          <w:u w:val="single"/>
          <w:rtl/>
        </w:rPr>
        <w:t>עור</w:t>
      </w:r>
      <w:r w:rsidR="00A95F5B">
        <w:rPr>
          <w:rFonts w:ascii="Alef" w:hAnsi="Alef" w:cs="Alef" w:hint="cs"/>
          <w:b/>
          <w:bCs/>
          <w:sz w:val="24"/>
          <w:szCs w:val="24"/>
          <w:u w:val="single"/>
          <w:rtl/>
        </w:rPr>
        <w:t>כי</w:t>
      </w:r>
      <w:r w:rsidRPr="00DB7478">
        <w:rPr>
          <w:rFonts w:ascii="Alef" w:hAnsi="Alef" w:cs="Alef"/>
          <w:b/>
          <w:bCs/>
          <w:sz w:val="24"/>
          <w:szCs w:val="24"/>
          <w:u w:val="single"/>
          <w:rtl/>
        </w:rPr>
        <w:t xml:space="preserve"> הדו"ח</w:t>
      </w:r>
      <w:r w:rsidRPr="00DB7478">
        <w:rPr>
          <w:rFonts w:ascii="Alef" w:hAnsi="Alef" w:cs="Alef"/>
          <w:b/>
          <w:bCs/>
          <w:sz w:val="24"/>
          <w:szCs w:val="24"/>
          <w:rtl/>
        </w:rPr>
        <w:t xml:space="preserve">: </w:t>
      </w:r>
    </w:p>
    <w:p w14:paraId="7DAA82CC" w14:textId="64D38E79" w:rsidR="00A95F5B" w:rsidRDefault="00A95F5B" w:rsidP="00840E6B">
      <w:pPr>
        <w:spacing w:line="360" w:lineRule="auto"/>
        <w:ind w:hanging="360"/>
        <w:jc w:val="both"/>
        <w:rPr>
          <w:rFonts w:ascii="Alef" w:hAnsi="Alef" w:cs="Alef"/>
          <w:b/>
          <w:bCs/>
          <w:sz w:val="24"/>
          <w:szCs w:val="24"/>
          <w:rtl/>
        </w:rPr>
      </w:pPr>
      <w:r>
        <w:rPr>
          <w:rFonts w:ascii="Alef" w:hAnsi="Alef" w:cs="Alef" w:hint="cs"/>
          <w:b/>
          <w:bCs/>
          <w:sz w:val="24"/>
          <w:szCs w:val="24"/>
          <w:rtl/>
        </w:rPr>
        <w:t>נ</w:t>
      </w:r>
      <w:r w:rsidR="00494E42">
        <w:rPr>
          <w:rFonts w:ascii="Alef" w:hAnsi="Alef" w:cs="Alef" w:hint="cs"/>
          <w:b/>
          <w:bCs/>
          <w:sz w:val="24"/>
          <w:szCs w:val="24"/>
          <w:rtl/>
        </w:rPr>
        <w:t>ו</w:t>
      </w:r>
      <w:r>
        <w:rPr>
          <w:rFonts w:ascii="Alef" w:hAnsi="Alef" w:cs="Alef" w:hint="cs"/>
          <w:b/>
          <w:bCs/>
          <w:sz w:val="24"/>
          <w:szCs w:val="24"/>
          <w:rtl/>
        </w:rPr>
        <w:t>עה כהן, מתמחה</w:t>
      </w:r>
    </w:p>
    <w:p w14:paraId="1168C113" w14:textId="77777777" w:rsidR="0000305E" w:rsidRPr="00DB7478" w:rsidRDefault="0000305E" w:rsidP="00840E6B">
      <w:pPr>
        <w:spacing w:line="360" w:lineRule="auto"/>
        <w:ind w:hanging="360"/>
        <w:jc w:val="both"/>
        <w:rPr>
          <w:sz w:val="24"/>
          <w:szCs w:val="24"/>
          <w:rtl/>
        </w:rPr>
      </w:pPr>
      <w:r w:rsidRPr="00DB7478">
        <w:rPr>
          <w:rFonts w:ascii="Alef" w:hAnsi="Alef" w:cs="Alef"/>
          <w:b/>
          <w:bCs/>
          <w:sz w:val="24"/>
          <w:szCs w:val="24"/>
          <w:rtl/>
        </w:rPr>
        <w:t>עו"ד איל שפירא</w:t>
      </w:r>
    </w:p>
    <w:p w14:paraId="7AC3BE34" w14:textId="77777777" w:rsidR="0000305E" w:rsidRPr="00DB7478" w:rsidRDefault="0000305E" w:rsidP="00840E6B">
      <w:pPr>
        <w:spacing w:line="360" w:lineRule="auto"/>
        <w:ind w:hanging="360"/>
        <w:jc w:val="both"/>
        <w:rPr>
          <w:sz w:val="24"/>
          <w:szCs w:val="24"/>
          <w:rtl/>
        </w:rPr>
      </w:pPr>
    </w:p>
    <w:p w14:paraId="4264DBF5" w14:textId="77777777" w:rsidR="0000305E" w:rsidRPr="00DB7478" w:rsidRDefault="0000305E" w:rsidP="00840E6B">
      <w:pPr>
        <w:spacing w:line="360" w:lineRule="auto"/>
        <w:ind w:hanging="360"/>
        <w:jc w:val="both"/>
        <w:rPr>
          <w:sz w:val="24"/>
          <w:szCs w:val="24"/>
          <w:rtl/>
        </w:rPr>
      </w:pPr>
    </w:p>
    <w:p w14:paraId="14DDA7CD" w14:textId="77777777" w:rsidR="003A6D61" w:rsidRPr="00DB7478" w:rsidRDefault="003A6D61" w:rsidP="00540D27">
      <w:pPr>
        <w:pStyle w:val="ListParagraph"/>
        <w:numPr>
          <w:ilvl w:val="0"/>
          <w:numId w:val="10"/>
        </w:numPr>
        <w:spacing w:line="360" w:lineRule="auto"/>
        <w:jc w:val="both"/>
        <w:rPr>
          <w:rFonts w:ascii="Alef" w:hAnsi="Alef" w:cs="Alef"/>
          <w:b/>
          <w:bCs/>
          <w:sz w:val="24"/>
          <w:szCs w:val="24"/>
        </w:rPr>
      </w:pPr>
      <w:r w:rsidRPr="00DB7478">
        <w:rPr>
          <w:rFonts w:ascii="Alef" w:hAnsi="Alef" w:cs="Alef" w:hint="cs"/>
          <w:b/>
          <w:bCs/>
          <w:sz w:val="24"/>
          <w:szCs w:val="24"/>
          <w:rtl/>
        </w:rPr>
        <w:lastRenderedPageBreak/>
        <w:t xml:space="preserve">רקע </w:t>
      </w:r>
    </w:p>
    <w:p w14:paraId="167B0DA9" w14:textId="0E7A1B5B" w:rsidR="001A64FC" w:rsidRPr="00456E9F" w:rsidRDefault="001A64FC" w:rsidP="00540D27">
      <w:pPr>
        <w:pStyle w:val="ListParagraph"/>
        <w:numPr>
          <w:ilvl w:val="0"/>
          <w:numId w:val="4"/>
        </w:numPr>
        <w:spacing w:before="120" w:after="120" w:line="360" w:lineRule="auto"/>
        <w:jc w:val="both"/>
        <w:rPr>
          <w:rFonts w:ascii="Alef" w:hAnsi="Alef" w:cs="Alef"/>
          <w:sz w:val="24"/>
          <w:szCs w:val="24"/>
        </w:rPr>
      </w:pPr>
      <w:r w:rsidRPr="001A64FC">
        <w:rPr>
          <w:rFonts w:ascii="Alef" w:hAnsi="Alef" w:cs="Alef"/>
          <w:sz w:val="24"/>
          <w:szCs w:val="24"/>
          <w:rtl/>
        </w:rPr>
        <w:t>סעיף 4 לחוק התחרות הכלכלית, התשמ"ח-1988 (</w:t>
      </w:r>
      <w:r w:rsidR="004844D1">
        <w:rPr>
          <w:rFonts w:ascii="Alef" w:hAnsi="Alef" w:cs="Alef" w:hint="cs"/>
          <w:sz w:val="24"/>
          <w:szCs w:val="24"/>
          <w:rtl/>
        </w:rPr>
        <w:t xml:space="preserve">להלן </w:t>
      </w:r>
      <w:r w:rsidRPr="001A64FC">
        <w:rPr>
          <w:rFonts w:ascii="Alef" w:hAnsi="Alef" w:cs="Alef"/>
          <w:b/>
          <w:bCs/>
          <w:sz w:val="24"/>
          <w:szCs w:val="24"/>
          <w:rtl/>
        </w:rPr>
        <w:t>החוק</w:t>
      </w:r>
      <w:r w:rsidRPr="001A64FC">
        <w:rPr>
          <w:rFonts w:ascii="Alef" w:hAnsi="Alef" w:cs="Alef"/>
          <w:sz w:val="24"/>
          <w:szCs w:val="24"/>
          <w:rtl/>
        </w:rPr>
        <w:t xml:space="preserve">) אוסר על </w:t>
      </w:r>
      <w:r w:rsidR="00AA2F5F">
        <w:rPr>
          <w:rFonts w:ascii="Alef" w:hAnsi="Alef" w:cs="Alef" w:hint="cs"/>
          <w:sz w:val="24"/>
          <w:szCs w:val="24"/>
          <w:rtl/>
        </w:rPr>
        <w:t>אדם להיות צד</w:t>
      </w:r>
      <w:r w:rsidR="00AA2F5F" w:rsidRPr="001A64FC">
        <w:rPr>
          <w:rFonts w:ascii="Alef" w:hAnsi="Alef" w:cs="Alef"/>
          <w:sz w:val="24"/>
          <w:szCs w:val="24"/>
          <w:rtl/>
        </w:rPr>
        <w:t xml:space="preserve"> </w:t>
      </w:r>
      <w:r w:rsidR="00AA2F5F">
        <w:rPr>
          <w:rFonts w:ascii="Alef" w:hAnsi="Alef" w:cs="Alef" w:hint="cs"/>
          <w:sz w:val="24"/>
          <w:szCs w:val="24"/>
          <w:rtl/>
        </w:rPr>
        <w:t>ל</w:t>
      </w:r>
      <w:r w:rsidRPr="001A64FC">
        <w:rPr>
          <w:rFonts w:ascii="Alef" w:hAnsi="Alef" w:cs="Alef"/>
          <w:sz w:val="24"/>
          <w:szCs w:val="24"/>
          <w:rtl/>
        </w:rPr>
        <w:t>הסדר כובל (כהגדרתו בסעיף 2 לחוק) בלא אישור או היתר מבית הדין לתחרות או פטור מהממונה על התחרות (</w:t>
      </w:r>
      <w:r w:rsidR="004844D1">
        <w:rPr>
          <w:rFonts w:ascii="Alef" w:hAnsi="Alef" w:cs="Alef" w:hint="cs"/>
          <w:sz w:val="24"/>
          <w:szCs w:val="24"/>
          <w:rtl/>
        </w:rPr>
        <w:t xml:space="preserve">להלן </w:t>
      </w:r>
      <w:r w:rsidRPr="001A64FC">
        <w:rPr>
          <w:rFonts w:ascii="Alef" w:hAnsi="Alef" w:cs="Alef"/>
          <w:b/>
          <w:bCs/>
          <w:sz w:val="24"/>
          <w:szCs w:val="24"/>
          <w:rtl/>
        </w:rPr>
        <w:t>הממונה</w:t>
      </w:r>
      <w:r w:rsidRPr="001A64FC">
        <w:rPr>
          <w:rFonts w:ascii="Alef" w:hAnsi="Alef" w:cs="Alef"/>
          <w:sz w:val="24"/>
          <w:szCs w:val="24"/>
          <w:rtl/>
        </w:rPr>
        <w:t>). לצד זאת, סעיף 15א לחוק מסמיך את הממונה לקבוע פטורי סוג אשר – כשמם – פוטרים צדדים מהצורך לקבלת אישור או היתר כאמור, ביחס לסוגי הסכמים מסוימים ובכפוף לעמידה בתנאים הקבועים בכל פטור סוג. באופן זה, שיתופי פעולה לגיטימיים ושכיחים מוכשרים ללא היתר מראש</w:t>
      </w:r>
      <w:r w:rsidR="00494E42">
        <w:rPr>
          <w:rFonts w:ascii="Alef" w:hAnsi="Alef" w:cs="Alef" w:hint="cs"/>
          <w:sz w:val="24"/>
          <w:szCs w:val="24"/>
          <w:rtl/>
        </w:rPr>
        <w:t>,</w:t>
      </w:r>
      <w:r w:rsidRPr="001A64FC">
        <w:rPr>
          <w:rFonts w:ascii="Alef" w:hAnsi="Alef" w:cs="Alef"/>
          <w:sz w:val="24"/>
          <w:szCs w:val="24"/>
          <w:rtl/>
        </w:rPr>
        <w:t xml:space="preserve"> וזאת לטובת יצירת סביבה עסקית יעילה ודינמית. </w:t>
      </w:r>
      <w:r w:rsidR="00540D27" w:rsidRPr="00540D27">
        <w:rPr>
          <w:rFonts w:ascii="Alef" w:hAnsi="Alef" w:cs="Alef"/>
          <w:sz w:val="24"/>
          <w:szCs w:val="24"/>
          <w:rtl/>
        </w:rPr>
        <w:t xml:space="preserve">מקור ההשראה לשימוש בפטורי סוג הוא באירופה שם פטורי סוג מכונים </w:t>
      </w:r>
      <w:r w:rsidR="00540D27" w:rsidRPr="00540D27">
        <w:rPr>
          <w:rFonts w:ascii="Alef" w:hAnsi="Alef" w:cs="Alef"/>
          <w:sz w:val="24"/>
          <w:szCs w:val="24"/>
        </w:rPr>
        <w:t>Block Exemptions</w:t>
      </w:r>
      <w:r w:rsidR="00540D27" w:rsidRPr="00540D27">
        <w:rPr>
          <w:rFonts w:ascii="Alef" w:hAnsi="Alef" w:cs="Alef"/>
          <w:sz w:val="24"/>
          <w:szCs w:val="24"/>
          <w:rtl/>
        </w:rPr>
        <w:t xml:space="preserve">. </w:t>
      </w:r>
      <w:r w:rsidR="00805555" w:rsidRPr="00456E9F">
        <w:rPr>
          <w:rFonts w:ascii="Alef" w:hAnsi="Alef" w:cs="Alef" w:hint="cs"/>
          <w:sz w:val="24"/>
          <w:szCs w:val="24"/>
          <w:rtl/>
        </w:rPr>
        <w:t>לצד</w:t>
      </w:r>
      <w:r w:rsidR="00805555" w:rsidRPr="00456E9F">
        <w:rPr>
          <w:rFonts w:ascii="Alef" w:hAnsi="Alef" w:cs="Alef"/>
          <w:sz w:val="24"/>
          <w:szCs w:val="24"/>
          <w:rtl/>
        </w:rPr>
        <w:t xml:space="preserve"> </w:t>
      </w:r>
      <w:r w:rsidR="00805555" w:rsidRPr="00456E9F">
        <w:rPr>
          <w:rFonts w:ascii="Alef" w:hAnsi="Alef" w:cs="Alef" w:hint="cs"/>
          <w:sz w:val="24"/>
          <w:szCs w:val="24"/>
          <w:rtl/>
        </w:rPr>
        <w:t>ה</w:t>
      </w:r>
      <w:r w:rsidR="00615E82">
        <w:rPr>
          <w:rFonts w:ascii="Alef" w:hAnsi="Alef" w:cs="Alef" w:hint="cs"/>
          <w:sz w:val="24"/>
          <w:szCs w:val="24"/>
          <w:rtl/>
        </w:rPr>
        <w:t xml:space="preserve">בחינה </w:t>
      </w:r>
      <w:r w:rsidR="00805555" w:rsidRPr="00456E9F">
        <w:rPr>
          <w:rFonts w:ascii="Alef" w:hAnsi="Alef" w:cs="Alef" w:hint="cs"/>
          <w:sz w:val="24"/>
          <w:szCs w:val="24"/>
          <w:rtl/>
        </w:rPr>
        <w:t>העצמית</w:t>
      </w:r>
      <w:r w:rsidR="00805555">
        <w:rPr>
          <w:rFonts w:ascii="Alef" w:hAnsi="Alef" w:cs="Alef" w:hint="cs"/>
          <w:sz w:val="24"/>
          <w:szCs w:val="24"/>
          <w:rtl/>
        </w:rPr>
        <w:t>, במסגרתה צדדים להסדר אחראיים לכך שתנאי פטור הסוג יתקיימו בהסדר שברצונם לקיים,</w:t>
      </w:r>
      <w:r w:rsidR="00805555" w:rsidRPr="00456E9F">
        <w:rPr>
          <w:rFonts w:ascii="Alef" w:hAnsi="Alef" w:cs="Alef"/>
          <w:sz w:val="24"/>
          <w:szCs w:val="24"/>
          <w:rtl/>
        </w:rPr>
        <w:t xml:space="preserve"> </w:t>
      </w:r>
      <w:r w:rsidR="00805555">
        <w:rPr>
          <w:rFonts w:ascii="Alef" w:hAnsi="Alef" w:cs="Alef" w:hint="cs"/>
          <w:sz w:val="24"/>
          <w:szCs w:val="24"/>
          <w:rtl/>
        </w:rPr>
        <w:t>לרשות התחרות ולממונה הסמכות</w:t>
      </w:r>
      <w:r w:rsidR="00805555" w:rsidRPr="00456E9F">
        <w:rPr>
          <w:rFonts w:ascii="Alef" w:hAnsi="Alef" w:cs="Alef"/>
          <w:sz w:val="24"/>
          <w:szCs w:val="24"/>
          <w:rtl/>
        </w:rPr>
        <w:t xml:space="preserve"> </w:t>
      </w:r>
      <w:r w:rsidR="00805555" w:rsidRPr="00456E9F">
        <w:rPr>
          <w:rFonts w:ascii="Alef" w:hAnsi="Alef" w:cs="Alef" w:hint="cs"/>
          <w:sz w:val="24"/>
          <w:szCs w:val="24"/>
          <w:rtl/>
        </w:rPr>
        <w:t>לפקח</w:t>
      </w:r>
      <w:r w:rsidR="00805555" w:rsidRPr="00456E9F">
        <w:rPr>
          <w:rFonts w:ascii="Alef" w:hAnsi="Alef" w:cs="Alef"/>
          <w:sz w:val="24"/>
          <w:szCs w:val="24"/>
          <w:rtl/>
        </w:rPr>
        <w:t>,</w:t>
      </w:r>
      <w:r w:rsidR="00540D27" w:rsidRPr="00456E9F">
        <w:rPr>
          <w:rFonts w:ascii="Alef" w:hAnsi="Alef" w:cs="Alef"/>
          <w:sz w:val="24"/>
          <w:szCs w:val="24"/>
          <w:rtl/>
        </w:rPr>
        <w:t xml:space="preserve"> </w:t>
      </w:r>
      <w:r w:rsidR="00540D27" w:rsidRPr="00456E9F">
        <w:rPr>
          <w:rFonts w:ascii="Alef" w:hAnsi="Alef" w:cs="Alef" w:hint="cs"/>
          <w:sz w:val="24"/>
          <w:szCs w:val="24"/>
          <w:rtl/>
        </w:rPr>
        <w:t>לאתר</w:t>
      </w:r>
      <w:r w:rsidR="00540D27" w:rsidRPr="00456E9F">
        <w:rPr>
          <w:rFonts w:ascii="Alef" w:hAnsi="Alef" w:cs="Alef"/>
          <w:sz w:val="24"/>
          <w:szCs w:val="24"/>
          <w:rtl/>
        </w:rPr>
        <w:t xml:space="preserve"> </w:t>
      </w:r>
      <w:r w:rsidR="00540D27" w:rsidRPr="00456E9F">
        <w:rPr>
          <w:rFonts w:ascii="Alef" w:hAnsi="Alef" w:cs="Alef" w:hint="cs"/>
          <w:sz w:val="24"/>
          <w:szCs w:val="24"/>
          <w:rtl/>
        </w:rPr>
        <w:t>ולאכוף</w:t>
      </w:r>
      <w:r w:rsidR="00540D27" w:rsidRPr="00456E9F">
        <w:rPr>
          <w:rFonts w:ascii="Alef" w:hAnsi="Alef" w:cs="Alef"/>
          <w:sz w:val="24"/>
          <w:szCs w:val="24"/>
          <w:rtl/>
        </w:rPr>
        <w:t xml:space="preserve"> </w:t>
      </w:r>
      <w:r w:rsidR="00540D27" w:rsidRPr="00456E9F">
        <w:rPr>
          <w:rFonts w:ascii="Alef" w:hAnsi="Alef" w:cs="Alef" w:hint="cs"/>
          <w:sz w:val="24"/>
          <w:szCs w:val="24"/>
          <w:rtl/>
        </w:rPr>
        <w:t>הפרות</w:t>
      </w:r>
      <w:r w:rsidR="00540D27" w:rsidRPr="00456E9F">
        <w:rPr>
          <w:rFonts w:ascii="Alef" w:hAnsi="Alef" w:cs="Alef"/>
          <w:sz w:val="24"/>
          <w:szCs w:val="24"/>
          <w:rtl/>
        </w:rPr>
        <w:t xml:space="preserve"> </w:t>
      </w:r>
      <w:r w:rsidR="00540D27" w:rsidRPr="00456E9F">
        <w:rPr>
          <w:rFonts w:ascii="Alef" w:hAnsi="Alef" w:cs="Alef" w:hint="cs"/>
          <w:sz w:val="24"/>
          <w:szCs w:val="24"/>
          <w:rtl/>
        </w:rPr>
        <w:t>של</w:t>
      </w:r>
      <w:r w:rsidR="00540D27" w:rsidRPr="00456E9F">
        <w:rPr>
          <w:rFonts w:ascii="Alef" w:hAnsi="Alef" w:cs="Alef"/>
          <w:sz w:val="24"/>
          <w:szCs w:val="24"/>
          <w:rtl/>
        </w:rPr>
        <w:t xml:space="preserve"> </w:t>
      </w:r>
      <w:r w:rsidR="00540D27" w:rsidRPr="00456E9F">
        <w:rPr>
          <w:rFonts w:ascii="Alef" w:hAnsi="Alef" w:cs="Alef" w:hint="cs"/>
          <w:sz w:val="24"/>
          <w:szCs w:val="24"/>
          <w:rtl/>
        </w:rPr>
        <w:t>החוק</w:t>
      </w:r>
      <w:r w:rsidR="00540D27" w:rsidRPr="00456E9F">
        <w:rPr>
          <w:rFonts w:ascii="Alef" w:hAnsi="Alef" w:cs="Alef"/>
          <w:sz w:val="24"/>
          <w:szCs w:val="24"/>
          <w:rtl/>
        </w:rPr>
        <w:t>.</w:t>
      </w:r>
      <w:r w:rsidR="00540D27">
        <w:rPr>
          <w:rFonts w:ascii="Alef" w:hAnsi="Alef" w:cs="Alef" w:hint="cs"/>
          <w:sz w:val="24"/>
          <w:szCs w:val="24"/>
          <w:rtl/>
        </w:rPr>
        <w:t xml:space="preserve"> </w:t>
      </w:r>
      <w:r w:rsidRPr="00456E9F">
        <w:rPr>
          <w:rFonts w:ascii="Alef" w:hAnsi="Alef" w:cs="Alef" w:hint="cs"/>
          <w:sz w:val="24"/>
          <w:szCs w:val="24"/>
          <w:rtl/>
        </w:rPr>
        <w:t>התקנת</w:t>
      </w:r>
      <w:r w:rsidRPr="00456E9F">
        <w:rPr>
          <w:rFonts w:ascii="Alef" w:hAnsi="Alef" w:cs="Alef"/>
          <w:sz w:val="24"/>
          <w:szCs w:val="24"/>
          <w:rtl/>
        </w:rPr>
        <w:t xml:space="preserve"> </w:t>
      </w:r>
      <w:r w:rsidRPr="00456E9F">
        <w:rPr>
          <w:rFonts w:ascii="Alef" w:hAnsi="Alef" w:cs="Alef" w:hint="cs"/>
          <w:sz w:val="24"/>
          <w:szCs w:val="24"/>
          <w:rtl/>
        </w:rPr>
        <w:t>פטור</w:t>
      </w:r>
      <w:r w:rsidRPr="00456E9F">
        <w:rPr>
          <w:rFonts w:ascii="Alef" w:hAnsi="Alef" w:cs="Alef"/>
          <w:sz w:val="24"/>
          <w:szCs w:val="24"/>
          <w:rtl/>
        </w:rPr>
        <w:t xml:space="preserve"> </w:t>
      </w:r>
      <w:r w:rsidRPr="00456E9F">
        <w:rPr>
          <w:rFonts w:ascii="Alef" w:hAnsi="Alef" w:cs="Alef" w:hint="cs"/>
          <w:sz w:val="24"/>
          <w:szCs w:val="24"/>
          <w:rtl/>
        </w:rPr>
        <w:t>סוג</w:t>
      </w:r>
      <w:r w:rsidRPr="00456E9F">
        <w:rPr>
          <w:rFonts w:ascii="Alef" w:hAnsi="Alef" w:cs="Alef"/>
          <w:sz w:val="24"/>
          <w:szCs w:val="24"/>
          <w:rtl/>
        </w:rPr>
        <w:t xml:space="preserve"> </w:t>
      </w:r>
      <w:r w:rsidRPr="00456E9F">
        <w:rPr>
          <w:rFonts w:ascii="Alef" w:hAnsi="Alef" w:cs="Alef" w:hint="cs"/>
          <w:sz w:val="24"/>
          <w:szCs w:val="24"/>
          <w:rtl/>
        </w:rPr>
        <w:t>בידי</w:t>
      </w:r>
      <w:r w:rsidRPr="00456E9F">
        <w:rPr>
          <w:rFonts w:ascii="Alef" w:hAnsi="Alef" w:cs="Alef"/>
          <w:sz w:val="24"/>
          <w:szCs w:val="24"/>
          <w:rtl/>
        </w:rPr>
        <w:t xml:space="preserve"> </w:t>
      </w:r>
      <w:r w:rsidRPr="00456E9F">
        <w:rPr>
          <w:rFonts w:ascii="Alef" w:hAnsi="Alef" w:cs="Alef" w:hint="cs"/>
          <w:sz w:val="24"/>
          <w:szCs w:val="24"/>
          <w:rtl/>
        </w:rPr>
        <w:t>הממונה</w:t>
      </w:r>
      <w:r w:rsidRPr="00456E9F">
        <w:rPr>
          <w:rFonts w:ascii="Alef" w:hAnsi="Alef" w:cs="Alef"/>
          <w:sz w:val="24"/>
          <w:szCs w:val="24"/>
          <w:rtl/>
        </w:rPr>
        <w:t xml:space="preserve"> </w:t>
      </w:r>
      <w:r w:rsidR="00540D27">
        <w:rPr>
          <w:rFonts w:ascii="Alef" w:hAnsi="Alef" w:cs="Alef" w:hint="cs"/>
          <w:sz w:val="24"/>
          <w:szCs w:val="24"/>
          <w:rtl/>
        </w:rPr>
        <w:t>מ</w:t>
      </w:r>
      <w:r w:rsidRPr="00456E9F">
        <w:rPr>
          <w:rFonts w:ascii="Alef" w:hAnsi="Alef" w:cs="Alef" w:hint="cs"/>
          <w:sz w:val="24"/>
          <w:szCs w:val="24"/>
          <w:rtl/>
        </w:rPr>
        <w:t>ותנית</w:t>
      </w:r>
      <w:r w:rsidRPr="00456E9F">
        <w:rPr>
          <w:rFonts w:ascii="Alef" w:hAnsi="Alef" w:cs="Alef"/>
          <w:sz w:val="24"/>
          <w:szCs w:val="24"/>
          <w:rtl/>
        </w:rPr>
        <w:t xml:space="preserve"> </w:t>
      </w:r>
      <w:r w:rsidRPr="00456E9F">
        <w:rPr>
          <w:rFonts w:ascii="Alef" w:hAnsi="Alef" w:cs="Alef" w:hint="cs"/>
          <w:sz w:val="24"/>
          <w:szCs w:val="24"/>
          <w:rtl/>
        </w:rPr>
        <w:t>באישור</w:t>
      </w:r>
      <w:r w:rsidRPr="00456E9F">
        <w:rPr>
          <w:rFonts w:ascii="Alef" w:hAnsi="Alef" w:cs="Alef"/>
          <w:sz w:val="24"/>
          <w:szCs w:val="24"/>
          <w:rtl/>
        </w:rPr>
        <w:t xml:space="preserve"> </w:t>
      </w:r>
      <w:r w:rsidRPr="00456E9F">
        <w:rPr>
          <w:rFonts w:ascii="Alef" w:hAnsi="Alef" w:cs="Alef" w:hint="cs"/>
          <w:sz w:val="24"/>
          <w:szCs w:val="24"/>
          <w:rtl/>
        </w:rPr>
        <w:t>הועדה</w:t>
      </w:r>
      <w:r w:rsidRPr="00456E9F">
        <w:rPr>
          <w:rFonts w:ascii="Alef" w:hAnsi="Alef" w:cs="Alef"/>
          <w:sz w:val="24"/>
          <w:szCs w:val="24"/>
          <w:rtl/>
        </w:rPr>
        <w:t xml:space="preserve"> </w:t>
      </w:r>
      <w:r w:rsidRPr="00456E9F">
        <w:rPr>
          <w:rFonts w:ascii="Alef" w:hAnsi="Alef" w:cs="Alef" w:hint="cs"/>
          <w:sz w:val="24"/>
          <w:szCs w:val="24"/>
          <w:rtl/>
        </w:rPr>
        <w:t>לפטורים</w:t>
      </w:r>
      <w:r w:rsidRPr="00456E9F">
        <w:rPr>
          <w:rFonts w:ascii="Alef" w:hAnsi="Alef" w:cs="Alef"/>
          <w:sz w:val="24"/>
          <w:szCs w:val="24"/>
          <w:rtl/>
        </w:rPr>
        <w:t xml:space="preserve"> </w:t>
      </w:r>
      <w:r w:rsidRPr="00456E9F">
        <w:rPr>
          <w:rFonts w:ascii="Alef" w:hAnsi="Alef" w:cs="Alef" w:hint="cs"/>
          <w:sz w:val="24"/>
          <w:szCs w:val="24"/>
          <w:rtl/>
        </w:rPr>
        <w:t>ומיזוגים</w:t>
      </w:r>
      <w:r w:rsidRPr="00456E9F">
        <w:rPr>
          <w:rFonts w:ascii="Alef" w:hAnsi="Alef" w:cs="Alef"/>
          <w:sz w:val="24"/>
          <w:szCs w:val="24"/>
          <w:rtl/>
        </w:rPr>
        <w:t xml:space="preserve"> </w:t>
      </w:r>
      <w:r w:rsidRPr="00456E9F">
        <w:rPr>
          <w:rFonts w:ascii="Alef" w:hAnsi="Alef" w:cs="Alef" w:hint="cs"/>
          <w:sz w:val="24"/>
          <w:szCs w:val="24"/>
          <w:rtl/>
        </w:rPr>
        <w:t>ובחתימת</w:t>
      </w:r>
      <w:r w:rsidRPr="00456E9F">
        <w:rPr>
          <w:rFonts w:ascii="Alef" w:hAnsi="Alef" w:cs="Alef"/>
          <w:sz w:val="24"/>
          <w:szCs w:val="24"/>
          <w:rtl/>
        </w:rPr>
        <w:t xml:space="preserve"> </w:t>
      </w:r>
      <w:r w:rsidRPr="00456E9F">
        <w:rPr>
          <w:rFonts w:ascii="Alef" w:hAnsi="Alef" w:cs="Alef" w:hint="cs"/>
          <w:sz w:val="24"/>
          <w:szCs w:val="24"/>
          <w:rtl/>
        </w:rPr>
        <w:t>שר</w:t>
      </w:r>
      <w:r w:rsidRPr="00456E9F">
        <w:rPr>
          <w:rFonts w:ascii="Alef" w:hAnsi="Alef" w:cs="Alef"/>
          <w:sz w:val="24"/>
          <w:szCs w:val="24"/>
          <w:rtl/>
        </w:rPr>
        <w:t xml:space="preserve"> </w:t>
      </w:r>
      <w:r w:rsidRPr="00456E9F">
        <w:rPr>
          <w:rFonts w:ascii="Alef" w:hAnsi="Alef" w:cs="Alef" w:hint="cs"/>
          <w:sz w:val="24"/>
          <w:szCs w:val="24"/>
          <w:rtl/>
        </w:rPr>
        <w:t>הכלכלה</w:t>
      </w:r>
      <w:r w:rsidRPr="00456E9F">
        <w:rPr>
          <w:rFonts w:ascii="Alef" w:hAnsi="Alef" w:cs="Alef"/>
          <w:sz w:val="24"/>
          <w:szCs w:val="24"/>
          <w:rtl/>
        </w:rPr>
        <w:t xml:space="preserve">, </w:t>
      </w:r>
      <w:r w:rsidRPr="00456E9F">
        <w:rPr>
          <w:rFonts w:ascii="Alef" w:hAnsi="Alef" w:cs="Alef" w:hint="cs"/>
          <w:sz w:val="24"/>
          <w:szCs w:val="24"/>
          <w:rtl/>
        </w:rPr>
        <w:t>ותוקפו</w:t>
      </w:r>
      <w:r w:rsidRPr="00456E9F">
        <w:rPr>
          <w:rFonts w:ascii="Alef" w:hAnsi="Alef" w:cs="Alef"/>
          <w:sz w:val="24"/>
          <w:szCs w:val="24"/>
          <w:rtl/>
        </w:rPr>
        <w:t xml:space="preserve"> </w:t>
      </w:r>
      <w:r w:rsidRPr="00456E9F">
        <w:rPr>
          <w:rFonts w:ascii="Alef" w:hAnsi="Alef" w:cs="Alef" w:hint="cs"/>
          <w:sz w:val="24"/>
          <w:szCs w:val="24"/>
          <w:rtl/>
        </w:rPr>
        <w:t>של</w:t>
      </w:r>
      <w:r w:rsidRPr="00456E9F">
        <w:rPr>
          <w:rFonts w:ascii="Alef" w:hAnsi="Alef" w:cs="Alef"/>
          <w:sz w:val="24"/>
          <w:szCs w:val="24"/>
          <w:rtl/>
        </w:rPr>
        <w:t xml:space="preserve"> </w:t>
      </w:r>
      <w:r w:rsidRPr="00456E9F">
        <w:rPr>
          <w:rFonts w:ascii="Alef" w:hAnsi="Alef" w:cs="Alef" w:hint="cs"/>
          <w:sz w:val="24"/>
          <w:szCs w:val="24"/>
          <w:rtl/>
        </w:rPr>
        <w:t>פטור</w:t>
      </w:r>
      <w:r w:rsidRPr="00456E9F">
        <w:rPr>
          <w:rFonts w:ascii="Alef" w:hAnsi="Alef" w:cs="Alef"/>
          <w:sz w:val="24"/>
          <w:szCs w:val="24"/>
          <w:rtl/>
        </w:rPr>
        <w:t xml:space="preserve"> </w:t>
      </w:r>
      <w:r w:rsidRPr="00456E9F">
        <w:rPr>
          <w:rFonts w:ascii="Alef" w:hAnsi="Alef" w:cs="Alef" w:hint="cs"/>
          <w:sz w:val="24"/>
          <w:szCs w:val="24"/>
          <w:rtl/>
        </w:rPr>
        <w:t>סוג</w:t>
      </w:r>
      <w:r w:rsidRPr="00456E9F">
        <w:rPr>
          <w:rFonts w:ascii="Alef" w:hAnsi="Alef" w:cs="Alef"/>
          <w:sz w:val="24"/>
          <w:szCs w:val="24"/>
          <w:rtl/>
        </w:rPr>
        <w:t xml:space="preserve"> </w:t>
      </w:r>
      <w:r w:rsidRPr="00456E9F">
        <w:rPr>
          <w:rFonts w:ascii="Alef" w:hAnsi="Alef" w:cs="Alef" w:hint="cs"/>
          <w:sz w:val="24"/>
          <w:szCs w:val="24"/>
          <w:rtl/>
        </w:rPr>
        <w:t>הוא</w:t>
      </w:r>
      <w:r w:rsidRPr="00456E9F">
        <w:rPr>
          <w:rFonts w:ascii="Alef" w:hAnsi="Alef" w:cs="Alef"/>
          <w:sz w:val="24"/>
          <w:szCs w:val="24"/>
          <w:rtl/>
        </w:rPr>
        <w:t xml:space="preserve"> </w:t>
      </w:r>
      <w:r w:rsidRPr="00456E9F">
        <w:rPr>
          <w:rFonts w:ascii="Alef" w:hAnsi="Alef" w:cs="Alef" w:hint="cs"/>
          <w:sz w:val="24"/>
          <w:szCs w:val="24"/>
          <w:rtl/>
        </w:rPr>
        <w:t>עד</w:t>
      </w:r>
      <w:r w:rsidRPr="00456E9F">
        <w:rPr>
          <w:rFonts w:ascii="Alef" w:hAnsi="Alef" w:cs="Alef"/>
          <w:sz w:val="24"/>
          <w:szCs w:val="24"/>
          <w:rtl/>
        </w:rPr>
        <w:t xml:space="preserve"> 5 </w:t>
      </w:r>
      <w:r w:rsidRPr="00456E9F">
        <w:rPr>
          <w:rFonts w:ascii="Alef" w:hAnsi="Alef" w:cs="Alef" w:hint="cs"/>
          <w:sz w:val="24"/>
          <w:szCs w:val="24"/>
          <w:rtl/>
        </w:rPr>
        <w:t>שנים</w:t>
      </w:r>
      <w:r w:rsidRPr="00456E9F">
        <w:rPr>
          <w:rFonts w:ascii="Alef" w:hAnsi="Alef" w:cs="Alef"/>
          <w:sz w:val="24"/>
          <w:szCs w:val="24"/>
          <w:rtl/>
        </w:rPr>
        <w:t xml:space="preserve">. </w:t>
      </w:r>
      <w:r w:rsidRPr="00456E9F">
        <w:rPr>
          <w:rFonts w:ascii="Alef" w:hAnsi="Alef" w:cs="Alef" w:hint="cs"/>
          <w:sz w:val="24"/>
          <w:szCs w:val="24"/>
          <w:rtl/>
        </w:rPr>
        <w:t>ניתן</w:t>
      </w:r>
      <w:r w:rsidRPr="00456E9F">
        <w:rPr>
          <w:rFonts w:ascii="Alef" w:hAnsi="Alef" w:cs="Alef"/>
          <w:sz w:val="24"/>
          <w:szCs w:val="24"/>
          <w:rtl/>
        </w:rPr>
        <w:t xml:space="preserve"> </w:t>
      </w:r>
      <w:r w:rsidRPr="00456E9F">
        <w:rPr>
          <w:rFonts w:ascii="Alef" w:hAnsi="Alef" w:cs="Alef" w:hint="cs"/>
          <w:sz w:val="24"/>
          <w:szCs w:val="24"/>
          <w:rtl/>
        </w:rPr>
        <w:t>לחדש</w:t>
      </w:r>
      <w:r w:rsidRPr="00456E9F">
        <w:rPr>
          <w:rFonts w:ascii="Alef" w:hAnsi="Alef" w:cs="Alef"/>
          <w:sz w:val="24"/>
          <w:szCs w:val="24"/>
          <w:rtl/>
        </w:rPr>
        <w:t xml:space="preserve"> </w:t>
      </w:r>
      <w:r w:rsidRPr="00456E9F">
        <w:rPr>
          <w:rFonts w:ascii="Alef" w:hAnsi="Alef" w:cs="Alef" w:hint="cs"/>
          <w:sz w:val="24"/>
          <w:szCs w:val="24"/>
          <w:rtl/>
        </w:rPr>
        <w:t>ולתקן</w:t>
      </w:r>
      <w:r w:rsidRPr="00456E9F">
        <w:rPr>
          <w:rFonts w:ascii="Alef" w:hAnsi="Alef" w:cs="Alef"/>
          <w:sz w:val="24"/>
          <w:szCs w:val="24"/>
          <w:rtl/>
        </w:rPr>
        <w:t xml:space="preserve"> </w:t>
      </w:r>
      <w:r w:rsidRPr="00456E9F">
        <w:rPr>
          <w:rFonts w:ascii="Alef" w:hAnsi="Alef" w:cs="Alef" w:hint="cs"/>
          <w:sz w:val="24"/>
          <w:szCs w:val="24"/>
          <w:rtl/>
        </w:rPr>
        <w:t>את</w:t>
      </w:r>
      <w:r w:rsidRPr="00456E9F">
        <w:rPr>
          <w:rFonts w:ascii="Alef" w:hAnsi="Alef" w:cs="Alef"/>
          <w:sz w:val="24"/>
          <w:szCs w:val="24"/>
          <w:rtl/>
        </w:rPr>
        <w:t xml:space="preserve"> </w:t>
      </w:r>
      <w:r w:rsidRPr="00456E9F">
        <w:rPr>
          <w:rFonts w:ascii="Alef" w:hAnsi="Alef" w:cs="Alef" w:hint="cs"/>
          <w:sz w:val="24"/>
          <w:szCs w:val="24"/>
          <w:rtl/>
        </w:rPr>
        <w:t>פטורי</w:t>
      </w:r>
      <w:r w:rsidRPr="00456E9F">
        <w:rPr>
          <w:rFonts w:ascii="Alef" w:hAnsi="Alef" w:cs="Alef"/>
          <w:sz w:val="24"/>
          <w:szCs w:val="24"/>
          <w:rtl/>
        </w:rPr>
        <w:t xml:space="preserve"> </w:t>
      </w:r>
      <w:r w:rsidRPr="00456E9F">
        <w:rPr>
          <w:rFonts w:ascii="Alef" w:hAnsi="Alef" w:cs="Alef" w:hint="cs"/>
          <w:sz w:val="24"/>
          <w:szCs w:val="24"/>
          <w:rtl/>
        </w:rPr>
        <w:t>הסוג</w:t>
      </w:r>
      <w:r w:rsidRPr="00456E9F">
        <w:rPr>
          <w:rFonts w:ascii="Alef" w:hAnsi="Alef" w:cs="Alef"/>
          <w:sz w:val="24"/>
          <w:szCs w:val="24"/>
          <w:rtl/>
        </w:rPr>
        <w:t xml:space="preserve"> </w:t>
      </w:r>
      <w:r w:rsidRPr="00456E9F">
        <w:rPr>
          <w:rFonts w:ascii="Alef" w:hAnsi="Alef" w:cs="Alef" w:hint="cs"/>
          <w:sz w:val="24"/>
          <w:szCs w:val="24"/>
          <w:rtl/>
        </w:rPr>
        <w:t>מעת</w:t>
      </w:r>
      <w:r w:rsidRPr="00456E9F">
        <w:rPr>
          <w:rFonts w:ascii="Alef" w:hAnsi="Alef" w:cs="Alef"/>
          <w:sz w:val="24"/>
          <w:szCs w:val="24"/>
          <w:rtl/>
        </w:rPr>
        <w:t xml:space="preserve"> </w:t>
      </w:r>
      <w:r w:rsidRPr="00456E9F">
        <w:rPr>
          <w:rFonts w:ascii="Alef" w:hAnsi="Alef" w:cs="Alef" w:hint="cs"/>
          <w:sz w:val="24"/>
          <w:szCs w:val="24"/>
          <w:rtl/>
        </w:rPr>
        <w:t>לעת</w:t>
      </w:r>
      <w:r w:rsidRPr="00456E9F">
        <w:rPr>
          <w:rFonts w:ascii="Alef" w:hAnsi="Alef" w:cs="Alef"/>
          <w:sz w:val="24"/>
          <w:szCs w:val="24"/>
          <w:rtl/>
        </w:rPr>
        <w:t xml:space="preserve"> </w:t>
      </w:r>
      <w:r w:rsidRPr="00456E9F">
        <w:rPr>
          <w:rFonts w:ascii="Alef" w:hAnsi="Alef" w:cs="Alef" w:hint="cs"/>
          <w:sz w:val="24"/>
          <w:szCs w:val="24"/>
          <w:rtl/>
        </w:rPr>
        <w:t>לתקופות</w:t>
      </w:r>
      <w:r w:rsidRPr="00456E9F">
        <w:rPr>
          <w:rFonts w:ascii="Alef" w:hAnsi="Alef" w:cs="Alef"/>
          <w:sz w:val="24"/>
          <w:szCs w:val="24"/>
          <w:rtl/>
        </w:rPr>
        <w:t xml:space="preserve"> </w:t>
      </w:r>
      <w:r w:rsidRPr="00456E9F">
        <w:rPr>
          <w:rFonts w:ascii="Alef" w:hAnsi="Alef" w:cs="Alef" w:hint="cs"/>
          <w:sz w:val="24"/>
          <w:szCs w:val="24"/>
          <w:rtl/>
        </w:rPr>
        <w:t>נוספות</w:t>
      </w:r>
      <w:r w:rsidRPr="00456E9F">
        <w:rPr>
          <w:rFonts w:ascii="Alef" w:hAnsi="Alef" w:cs="Alef"/>
          <w:sz w:val="24"/>
          <w:szCs w:val="24"/>
          <w:rtl/>
        </w:rPr>
        <w:t xml:space="preserve"> </w:t>
      </w:r>
      <w:r w:rsidRPr="00456E9F">
        <w:rPr>
          <w:rFonts w:ascii="Alef" w:hAnsi="Alef" w:cs="Alef" w:hint="cs"/>
          <w:sz w:val="24"/>
          <w:szCs w:val="24"/>
          <w:rtl/>
        </w:rPr>
        <w:t>שלא</w:t>
      </w:r>
      <w:r w:rsidRPr="00456E9F">
        <w:rPr>
          <w:rFonts w:ascii="Alef" w:hAnsi="Alef" w:cs="Alef"/>
          <w:sz w:val="24"/>
          <w:szCs w:val="24"/>
          <w:rtl/>
        </w:rPr>
        <w:t xml:space="preserve"> </w:t>
      </w:r>
      <w:r w:rsidRPr="00456E9F">
        <w:rPr>
          <w:rFonts w:ascii="Alef" w:hAnsi="Alef" w:cs="Alef" w:hint="cs"/>
          <w:sz w:val="24"/>
          <w:szCs w:val="24"/>
          <w:rtl/>
        </w:rPr>
        <w:t>יעלו</w:t>
      </w:r>
      <w:r w:rsidRPr="00456E9F">
        <w:rPr>
          <w:rFonts w:ascii="Alef" w:hAnsi="Alef" w:cs="Alef"/>
          <w:sz w:val="24"/>
          <w:szCs w:val="24"/>
          <w:rtl/>
        </w:rPr>
        <w:t xml:space="preserve"> </w:t>
      </w:r>
      <w:r w:rsidRPr="00456E9F">
        <w:rPr>
          <w:rFonts w:ascii="Alef" w:hAnsi="Alef" w:cs="Alef" w:hint="cs"/>
          <w:sz w:val="24"/>
          <w:szCs w:val="24"/>
          <w:rtl/>
        </w:rPr>
        <w:t>על</w:t>
      </w:r>
      <w:r w:rsidRPr="00456E9F">
        <w:rPr>
          <w:rFonts w:ascii="Alef" w:hAnsi="Alef" w:cs="Alef"/>
          <w:sz w:val="24"/>
          <w:szCs w:val="24"/>
          <w:rtl/>
        </w:rPr>
        <w:t xml:space="preserve"> </w:t>
      </w:r>
      <w:r w:rsidRPr="00456E9F">
        <w:rPr>
          <w:rFonts w:ascii="Alef" w:hAnsi="Alef" w:cs="Alef" w:hint="cs"/>
          <w:sz w:val="24"/>
          <w:szCs w:val="24"/>
          <w:rtl/>
        </w:rPr>
        <w:t>חמש</w:t>
      </w:r>
      <w:r w:rsidRPr="00456E9F">
        <w:rPr>
          <w:rFonts w:ascii="Alef" w:hAnsi="Alef" w:cs="Alef"/>
          <w:sz w:val="24"/>
          <w:szCs w:val="24"/>
          <w:rtl/>
        </w:rPr>
        <w:t xml:space="preserve"> </w:t>
      </w:r>
      <w:r w:rsidRPr="00456E9F">
        <w:rPr>
          <w:rFonts w:ascii="Alef" w:hAnsi="Alef" w:cs="Alef" w:hint="cs"/>
          <w:sz w:val="24"/>
          <w:szCs w:val="24"/>
          <w:rtl/>
        </w:rPr>
        <w:t>שנים</w:t>
      </w:r>
      <w:r w:rsidRPr="00456E9F">
        <w:rPr>
          <w:rFonts w:ascii="Alef" w:hAnsi="Alef" w:cs="Alef"/>
          <w:sz w:val="24"/>
          <w:szCs w:val="24"/>
          <w:rtl/>
        </w:rPr>
        <w:t xml:space="preserve"> </w:t>
      </w:r>
      <w:r w:rsidRPr="00456E9F">
        <w:rPr>
          <w:rFonts w:ascii="Alef" w:hAnsi="Alef" w:cs="Alef" w:hint="cs"/>
          <w:sz w:val="24"/>
          <w:szCs w:val="24"/>
          <w:rtl/>
        </w:rPr>
        <w:t>בכל</w:t>
      </w:r>
      <w:r w:rsidRPr="00456E9F">
        <w:rPr>
          <w:rFonts w:ascii="Alef" w:hAnsi="Alef" w:cs="Alef"/>
          <w:sz w:val="24"/>
          <w:szCs w:val="24"/>
          <w:rtl/>
        </w:rPr>
        <w:t xml:space="preserve"> </w:t>
      </w:r>
      <w:r w:rsidRPr="00456E9F">
        <w:rPr>
          <w:rFonts w:ascii="Alef" w:hAnsi="Alef" w:cs="Alef" w:hint="cs"/>
          <w:sz w:val="24"/>
          <w:szCs w:val="24"/>
          <w:rtl/>
        </w:rPr>
        <w:t>פעם</w:t>
      </w:r>
      <w:r w:rsidRPr="00456E9F">
        <w:rPr>
          <w:rFonts w:ascii="Alef" w:hAnsi="Alef" w:cs="Alef"/>
          <w:sz w:val="24"/>
          <w:szCs w:val="24"/>
          <w:rtl/>
        </w:rPr>
        <w:t>.</w:t>
      </w:r>
      <w:r w:rsidR="00540D27" w:rsidRPr="00456E9F">
        <w:rPr>
          <w:rFonts w:ascii="Alef" w:hAnsi="Alef" w:cs="Alef"/>
          <w:sz w:val="24"/>
          <w:szCs w:val="24"/>
          <w:rtl/>
        </w:rPr>
        <w:t xml:space="preserve"> </w:t>
      </w:r>
      <w:r w:rsidRPr="00456E9F">
        <w:rPr>
          <w:rFonts w:ascii="Alef" w:hAnsi="Alef" w:cs="Alef"/>
          <w:sz w:val="24"/>
          <w:szCs w:val="24"/>
          <w:rtl/>
        </w:rPr>
        <w:t xml:space="preserve"> </w:t>
      </w:r>
    </w:p>
    <w:bookmarkEnd w:id="0"/>
    <w:p w14:paraId="09C7C9FD" w14:textId="77777777" w:rsidR="00D00354" w:rsidRPr="00DB7478" w:rsidRDefault="00D96DCB" w:rsidP="002F3330">
      <w:pPr>
        <w:pStyle w:val="ListParagraph"/>
        <w:numPr>
          <w:ilvl w:val="0"/>
          <w:numId w:val="10"/>
        </w:numPr>
        <w:spacing w:line="360" w:lineRule="auto"/>
        <w:jc w:val="both"/>
        <w:rPr>
          <w:rFonts w:ascii="Alef" w:hAnsi="Alef" w:cs="Alef"/>
          <w:b/>
          <w:bCs/>
          <w:sz w:val="24"/>
          <w:szCs w:val="24"/>
        </w:rPr>
      </w:pPr>
      <w:r>
        <w:rPr>
          <w:rFonts w:ascii="Alef" w:hAnsi="Alef" w:cs="Alef" w:hint="cs"/>
          <w:b/>
          <w:bCs/>
          <w:sz w:val="24"/>
          <w:szCs w:val="24"/>
          <w:rtl/>
        </w:rPr>
        <w:t>ניתוח</w:t>
      </w:r>
      <w:r w:rsidR="00D00354" w:rsidRPr="00DB7478">
        <w:rPr>
          <w:rFonts w:ascii="Alef" w:hAnsi="Alef" w:cs="Alef"/>
          <w:b/>
          <w:bCs/>
          <w:sz w:val="24"/>
          <w:szCs w:val="24"/>
          <w:rtl/>
        </w:rPr>
        <w:t xml:space="preserve"> הבעיה </w:t>
      </w:r>
    </w:p>
    <w:p w14:paraId="3A171293" w14:textId="7C48D6D5" w:rsidR="007D15EC" w:rsidRDefault="007D15EC" w:rsidP="00456E9F">
      <w:pPr>
        <w:pStyle w:val="ListParagraph"/>
        <w:numPr>
          <w:ilvl w:val="0"/>
          <w:numId w:val="4"/>
        </w:numPr>
        <w:spacing w:line="360" w:lineRule="auto"/>
        <w:jc w:val="both"/>
        <w:rPr>
          <w:rFonts w:ascii="Alef" w:hAnsi="Alef" w:cs="Alef"/>
          <w:sz w:val="24"/>
          <w:szCs w:val="24"/>
        </w:rPr>
      </w:pPr>
      <w:r w:rsidRPr="00DB7478">
        <w:rPr>
          <w:rFonts w:ascii="Alef" w:hAnsi="Alef" w:cs="Alef" w:hint="cs"/>
          <w:sz w:val="24"/>
          <w:szCs w:val="24"/>
          <w:rtl/>
        </w:rPr>
        <w:t>בשנת 2013</w:t>
      </w:r>
      <w:r w:rsidRPr="00DB7478">
        <w:rPr>
          <w:rFonts w:ascii="Alef" w:hAnsi="Alef" w:cs="Alef"/>
          <w:sz w:val="24"/>
          <w:szCs w:val="24"/>
          <w:rtl/>
        </w:rPr>
        <w:t xml:space="preserve"> </w:t>
      </w:r>
      <w:r>
        <w:rPr>
          <w:rFonts w:ascii="Alef" w:hAnsi="Alef" w:cs="Alef" w:hint="cs"/>
          <w:sz w:val="24"/>
          <w:szCs w:val="24"/>
          <w:rtl/>
        </w:rPr>
        <w:t xml:space="preserve">הותקנו </w:t>
      </w:r>
      <w:r w:rsidRPr="00DB7478">
        <w:rPr>
          <w:rFonts w:ascii="Alef" w:hAnsi="Alef" w:cs="Alef"/>
          <w:sz w:val="24"/>
          <w:szCs w:val="24"/>
          <w:rtl/>
        </w:rPr>
        <w:t>כללי התחרות הכלכלית (פטור סוג להסדרים בין מובילים באוויר) (מס' 2) (הוראת שעה), תשע"ד-2013 (</w:t>
      </w:r>
      <w:r w:rsidRPr="00DB7478">
        <w:rPr>
          <w:rFonts w:ascii="Alef" w:hAnsi="Alef" w:cs="Alef" w:hint="cs"/>
          <w:sz w:val="24"/>
          <w:szCs w:val="24"/>
          <w:rtl/>
        </w:rPr>
        <w:t xml:space="preserve">להלן </w:t>
      </w:r>
      <w:r w:rsidRPr="00DB7478">
        <w:rPr>
          <w:rFonts w:ascii="Alef" w:hAnsi="Alef" w:cs="Alef" w:hint="cs"/>
          <w:b/>
          <w:bCs/>
          <w:sz w:val="24"/>
          <w:szCs w:val="24"/>
          <w:rtl/>
        </w:rPr>
        <w:t>הפטור</w:t>
      </w:r>
      <w:r w:rsidRPr="00DB7478">
        <w:rPr>
          <w:rFonts w:ascii="Alef" w:hAnsi="Alef" w:cs="Alef"/>
          <w:b/>
          <w:bCs/>
          <w:sz w:val="24"/>
          <w:szCs w:val="24"/>
          <w:rtl/>
        </w:rPr>
        <w:t xml:space="preserve"> האווירי</w:t>
      </w:r>
      <w:r w:rsidRPr="00DB7478">
        <w:rPr>
          <w:rFonts w:ascii="Alef" w:hAnsi="Alef" w:cs="Alef"/>
          <w:sz w:val="24"/>
          <w:szCs w:val="24"/>
          <w:rtl/>
        </w:rPr>
        <w:t>)</w:t>
      </w:r>
      <w:r w:rsidRPr="00DB7478">
        <w:rPr>
          <w:rFonts w:ascii="Alef" w:hAnsi="Alef" w:cs="Alef" w:hint="cs"/>
          <w:sz w:val="24"/>
          <w:szCs w:val="24"/>
          <w:rtl/>
        </w:rPr>
        <w:t>,</w:t>
      </w:r>
      <w:r w:rsidRPr="00DB7478">
        <w:rPr>
          <w:rFonts w:ascii="Alef" w:hAnsi="Alef" w:cs="Alef"/>
          <w:sz w:val="24"/>
          <w:szCs w:val="24"/>
          <w:rtl/>
        </w:rPr>
        <w:t xml:space="preserve"> </w:t>
      </w:r>
      <w:r>
        <w:rPr>
          <w:rFonts w:ascii="Alef" w:hAnsi="Alef" w:cs="Alef" w:hint="cs"/>
          <w:sz w:val="24"/>
          <w:szCs w:val="24"/>
          <w:rtl/>
        </w:rPr>
        <w:t>הפוטרים</w:t>
      </w:r>
      <w:r w:rsidRPr="00DB7478">
        <w:rPr>
          <w:rFonts w:ascii="Alef" w:hAnsi="Alef" w:cs="Alef"/>
          <w:sz w:val="24"/>
          <w:szCs w:val="24"/>
          <w:rtl/>
        </w:rPr>
        <w:t xml:space="preserve"> הסדרים </w:t>
      </w:r>
      <w:r w:rsidRPr="00DB7478">
        <w:rPr>
          <w:rFonts w:ascii="Alef" w:hAnsi="Alef" w:cs="Alef" w:hint="cs"/>
          <w:sz w:val="24"/>
          <w:szCs w:val="24"/>
          <w:rtl/>
        </w:rPr>
        <w:t xml:space="preserve">תפעוליים וטכניים מסוימים, וכן מספר הסדרים המקובלים בתחום </w:t>
      </w:r>
      <w:r w:rsidR="004747DF">
        <w:rPr>
          <w:rFonts w:ascii="Alef" w:hAnsi="Alef" w:cs="Alef" w:hint="cs"/>
          <w:sz w:val="24"/>
          <w:szCs w:val="24"/>
          <w:rtl/>
        </w:rPr>
        <w:t>התעופה</w:t>
      </w:r>
      <w:r w:rsidRPr="00DB7478">
        <w:rPr>
          <w:rFonts w:ascii="Alef" w:hAnsi="Alef" w:cs="Alef" w:hint="cs"/>
          <w:sz w:val="24"/>
          <w:szCs w:val="24"/>
          <w:rtl/>
        </w:rPr>
        <w:t>, כמו הסדרי נוסע מתמיד והסדרי קישוריות</w:t>
      </w:r>
      <w:r w:rsidR="00801DE8">
        <w:rPr>
          <w:rFonts w:ascii="Alef" w:hAnsi="Alef" w:cs="Alef" w:hint="cs"/>
          <w:sz w:val="24"/>
          <w:szCs w:val="24"/>
          <w:rtl/>
        </w:rPr>
        <w:t>,</w:t>
      </w:r>
      <w:r w:rsidR="00052CA7">
        <w:rPr>
          <w:rFonts w:ascii="Alef" w:hAnsi="Alef" w:cs="Alef" w:hint="cs"/>
          <w:sz w:val="24"/>
          <w:szCs w:val="24"/>
          <w:rtl/>
        </w:rPr>
        <w:t xml:space="preserve"> מהצורך להגיש בקשת פטור מאישור הסדר כובל.</w:t>
      </w:r>
      <w:r>
        <w:rPr>
          <w:rFonts w:ascii="Alef" w:hAnsi="Alef" w:cs="Alef" w:hint="cs"/>
          <w:sz w:val="24"/>
          <w:szCs w:val="24"/>
          <w:rtl/>
        </w:rPr>
        <w:t xml:space="preserve"> </w:t>
      </w:r>
      <w:r w:rsidR="00052CA7">
        <w:rPr>
          <w:rFonts w:ascii="Alef" w:hAnsi="Alef" w:cs="Alef" w:hint="cs"/>
          <w:sz w:val="24"/>
          <w:szCs w:val="24"/>
          <w:rtl/>
        </w:rPr>
        <w:t>הפטור האווירי</w:t>
      </w:r>
      <w:r w:rsidR="00805555">
        <w:rPr>
          <w:rFonts w:ascii="Alef" w:hAnsi="Alef" w:cs="Alef" w:hint="cs"/>
          <w:sz w:val="24"/>
          <w:szCs w:val="24"/>
          <w:rtl/>
        </w:rPr>
        <w:t xml:space="preserve"> בנוסחו הנוכחי, </w:t>
      </w:r>
      <w:r w:rsidR="00052CA7">
        <w:rPr>
          <w:rFonts w:ascii="Alef" w:hAnsi="Alef" w:cs="Alef" w:hint="cs"/>
          <w:sz w:val="24"/>
          <w:szCs w:val="24"/>
          <w:rtl/>
        </w:rPr>
        <w:t>מאפשר לצדדים להסדרים כאמור, אשר עומדים בכללים הקבועים בפטור הסוג</w:t>
      </w:r>
      <w:r w:rsidR="0005015B">
        <w:rPr>
          <w:rFonts w:ascii="Alef" w:hAnsi="Alef" w:cs="Alef" w:hint="cs"/>
          <w:sz w:val="24"/>
          <w:szCs w:val="24"/>
          <w:rtl/>
        </w:rPr>
        <w:t>,</w:t>
      </w:r>
      <w:r w:rsidR="00052CA7">
        <w:rPr>
          <w:rFonts w:ascii="Alef" w:hAnsi="Alef" w:cs="Alef" w:hint="cs"/>
          <w:sz w:val="24"/>
          <w:szCs w:val="24"/>
          <w:rtl/>
        </w:rPr>
        <w:t xml:space="preserve"> ל</w:t>
      </w:r>
      <w:r w:rsidR="0005015B">
        <w:rPr>
          <w:rFonts w:ascii="Alef" w:hAnsi="Alef" w:cs="Alef" w:hint="cs"/>
          <w:sz w:val="24"/>
          <w:szCs w:val="24"/>
          <w:rtl/>
        </w:rPr>
        <w:t>י</w:t>
      </w:r>
      <w:r w:rsidR="00052CA7">
        <w:rPr>
          <w:rFonts w:ascii="Alef" w:hAnsi="Alef" w:cs="Alef" w:hint="cs"/>
          <w:sz w:val="24"/>
          <w:szCs w:val="24"/>
          <w:rtl/>
        </w:rPr>
        <w:t xml:space="preserve">הנות מ"נמל מבטחים" ולבצע את ההסדר ללא צורך </w:t>
      </w:r>
      <w:r w:rsidR="00052CA7" w:rsidRPr="008E06C8">
        <w:rPr>
          <w:rFonts w:ascii="Alef" w:hAnsi="Alef" w:cs="Alef" w:hint="cs"/>
          <w:sz w:val="24"/>
          <w:szCs w:val="24"/>
          <w:rtl/>
        </w:rPr>
        <w:t>בבחינה</w:t>
      </w:r>
      <w:r w:rsidR="00052CA7" w:rsidRPr="008E06C8">
        <w:rPr>
          <w:rFonts w:ascii="Alef" w:hAnsi="Alef" w:cs="Alef"/>
          <w:sz w:val="24"/>
          <w:szCs w:val="24"/>
          <w:rtl/>
        </w:rPr>
        <w:t xml:space="preserve"> </w:t>
      </w:r>
      <w:r w:rsidR="00052CA7" w:rsidRPr="008E06C8">
        <w:rPr>
          <w:rFonts w:ascii="Alef" w:hAnsi="Alef" w:cs="Alef" w:hint="cs"/>
          <w:sz w:val="24"/>
          <w:szCs w:val="24"/>
          <w:rtl/>
        </w:rPr>
        <w:t>תחרותית</w:t>
      </w:r>
      <w:r w:rsidR="00052CA7" w:rsidRPr="008E06C8">
        <w:rPr>
          <w:rFonts w:ascii="Alef" w:hAnsi="Alef" w:cs="Alef"/>
          <w:sz w:val="24"/>
          <w:szCs w:val="24"/>
          <w:rtl/>
        </w:rPr>
        <w:t xml:space="preserve"> </w:t>
      </w:r>
      <w:r w:rsidR="00052CA7" w:rsidRPr="008E06C8">
        <w:rPr>
          <w:rFonts w:ascii="Alef" w:hAnsi="Alef" w:cs="Alef" w:hint="cs"/>
          <w:sz w:val="24"/>
          <w:szCs w:val="24"/>
          <w:rtl/>
        </w:rPr>
        <w:t>מהותית</w:t>
      </w:r>
      <w:r w:rsidR="00052CA7">
        <w:rPr>
          <w:rFonts w:ascii="Alef" w:hAnsi="Alef" w:cs="Alef" w:hint="cs"/>
          <w:sz w:val="24"/>
          <w:szCs w:val="24"/>
          <w:rtl/>
        </w:rPr>
        <w:t xml:space="preserve"> של ההסדר. </w:t>
      </w:r>
    </w:p>
    <w:p w14:paraId="22305D28" w14:textId="1966EF35" w:rsidR="007D15EC" w:rsidRPr="004844D1" w:rsidRDefault="007D15EC" w:rsidP="00456E9F">
      <w:pPr>
        <w:pStyle w:val="ListParagraph"/>
        <w:numPr>
          <w:ilvl w:val="0"/>
          <w:numId w:val="4"/>
        </w:numPr>
        <w:spacing w:line="360" w:lineRule="auto"/>
        <w:jc w:val="both"/>
        <w:rPr>
          <w:rFonts w:ascii="Alef" w:hAnsi="Alef" w:cs="Alef"/>
          <w:sz w:val="24"/>
          <w:szCs w:val="24"/>
        </w:rPr>
      </w:pPr>
      <w:r w:rsidRPr="00DB7478">
        <w:rPr>
          <w:rFonts w:ascii="Alef" w:hAnsi="Alef" w:cs="Alef" w:hint="cs"/>
          <w:sz w:val="24"/>
          <w:szCs w:val="24"/>
          <w:rtl/>
        </w:rPr>
        <w:t xml:space="preserve">בשנת 2018 תוקן </w:t>
      </w:r>
      <w:r>
        <w:rPr>
          <w:rFonts w:ascii="Alef" w:hAnsi="Alef" w:cs="Alef" w:hint="cs"/>
          <w:sz w:val="24"/>
          <w:szCs w:val="24"/>
          <w:rtl/>
        </w:rPr>
        <w:t>הפטור האווירי</w:t>
      </w:r>
      <w:r w:rsidRPr="00DB7478">
        <w:rPr>
          <w:rFonts w:ascii="Alef" w:hAnsi="Alef" w:cs="Alef" w:hint="cs"/>
          <w:sz w:val="24"/>
          <w:szCs w:val="24"/>
          <w:rtl/>
        </w:rPr>
        <w:t>,</w:t>
      </w:r>
      <w:r>
        <w:rPr>
          <w:rFonts w:ascii="Alef" w:hAnsi="Alef" w:cs="Alef" w:hint="cs"/>
          <w:sz w:val="24"/>
          <w:szCs w:val="24"/>
          <w:rtl/>
        </w:rPr>
        <w:t xml:space="preserve"> </w:t>
      </w:r>
      <w:r w:rsidR="00D9107F">
        <w:rPr>
          <w:rFonts w:ascii="Alef" w:hAnsi="Alef" w:cs="Alef" w:hint="cs"/>
          <w:sz w:val="24"/>
          <w:szCs w:val="24"/>
          <w:rtl/>
        </w:rPr>
        <w:t>ו</w:t>
      </w:r>
      <w:r w:rsidRPr="00045541">
        <w:rPr>
          <w:rFonts w:ascii="Alef" w:hAnsi="Alef" w:cs="Alef"/>
          <w:sz w:val="24"/>
          <w:szCs w:val="24"/>
          <w:rtl/>
        </w:rPr>
        <w:t xml:space="preserve">התווסף </w:t>
      </w:r>
      <w:r w:rsidR="00D9107F">
        <w:rPr>
          <w:rFonts w:ascii="Alef" w:hAnsi="Alef" w:cs="Alef" w:hint="cs"/>
          <w:sz w:val="24"/>
          <w:szCs w:val="24"/>
          <w:rtl/>
        </w:rPr>
        <w:t xml:space="preserve">לו </w:t>
      </w:r>
      <w:r w:rsidRPr="00045541">
        <w:rPr>
          <w:rFonts w:ascii="Alef" w:hAnsi="Alef" w:cs="Alef"/>
          <w:sz w:val="24"/>
          <w:szCs w:val="24"/>
          <w:rtl/>
        </w:rPr>
        <w:t>סעיף 7א,</w:t>
      </w:r>
      <w:r w:rsidR="00D9107F">
        <w:rPr>
          <w:rFonts w:ascii="Alef" w:hAnsi="Alef" w:cs="Alef" w:hint="cs"/>
          <w:sz w:val="24"/>
          <w:szCs w:val="24"/>
          <w:rtl/>
        </w:rPr>
        <w:t xml:space="preserve"> אשר</w:t>
      </w:r>
      <w:r w:rsidRPr="00045541">
        <w:rPr>
          <w:rFonts w:ascii="Alef" w:hAnsi="Alef" w:cs="Alef"/>
          <w:sz w:val="24"/>
          <w:szCs w:val="24"/>
          <w:rtl/>
        </w:rPr>
        <w:t xml:space="preserve"> מאפשר </w:t>
      </w:r>
      <w:r w:rsidR="00D9107F">
        <w:rPr>
          <w:rFonts w:ascii="Alef" w:hAnsi="Alef" w:cs="Alef" w:hint="cs"/>
          <w:sz w:val="24"/>
          <w:szCs w:val="24"/>
          <w:rtl/>
        </w:rPr>
        <w:t xml:space="preserve">לצדדים להסדרים בין מובילים באוויר שאינם עומדים בתנאי "נמל המבטחים", לבצע </w:t>
      </w:r>
      <w:r w:rsidR="00D9107F" w:rsidRPr="008E06C8">
        <w:rPr>
          <w:rFonts w:ascii="Alef" w:hAnsi="Alef" w:cs="Alef" w:hint="cs"/>
          <w:sz w:val="24"/>
          <w:szCs w:val="24"/>
          <w:rtl/>
        </w:rPr>
        <w:t>בחינה</w:t>
      </w:r>
      <w:r w:rsidR="00D9107F" w:rsidRPr="008E06C8">
        <w:rPr>
          <w:rFonts w:ascii="Alef" w:hAnsi="Alef" w:cs="Alef"/>
          <w:sz w:val="24"/>
          <w:szCs w:val="24"/>
          <w:rtl/>
        </w:rPr>
        <w:t xml:space="preserve"> </w:t>
      </w:r>
      <w:r w:rsidR="00D9107F" w:rsidRPr="008E06C8">
        <w:rPr>
          <w:rFonts w:ascii="Alef" w:hAnsi="Alef" w:cs="Alef" w:hint="cs"/>
          <w:sz w:val="24"/>
          <w:szCs w:val="24"/>
          <w:rtl/>
        </w:rPr>
        <w:t>תחרותית</w:t>
      </w:r>
      <w:r w:rsidR="00D9107F" w:rsidRPr="008E06C8">
        <w:rPr>
          <w:rFonts w:ascii="Alef" w:hAnsi="Alef" w:cs="Alef"/>
          <w:sz w:val="24"/>
          <w:szCs w:val="24"/>
          <w:rtl/>
        </w:rPr>
        <w:t xml:space="preserve"> </w:t>
      </w:r>
      <w:r w:rsidR="00D9107F" w:rsidRPr="008E06C8">
        <w:rPr>
          <w:rFonts w:ascii="Alef" w:hAnsi="Alef" w:cs="Alef" w:hint="cs"/>
          <w:sz w:val="24"/>
          <w:szCs w:val="24"/>
          <w:rtl/>
        </w:rPr>
        <w:t>מהותית</w:t>
      </w:r>
      <w:r w:rsidR="00D9107F">
        <w:rPr>
          <w:rFonts w:ascii="Alef" w:hAnsi="Alef" w:cs="Alef" w:hint="cs"/>
          <w:sz w:val="24"/>
          <w:szCs w:val="24"/>
          <w:rtl/>
        </w:rPr>
        <w:t xml:space="preserve"> של ההסדרים ולהוציא אותם אל הפועל</w:t>
      </w:r>
      <w:r w:rsidRPr="00045541">
        <w:rPr>
          <w:rFonts w:ascii="Alef" w:hAnsi="Alef" w:cs="Alef"/>
          <w:sz w:val="24"/>
          <w:szCs w:val="24"/>
          <w:rtl/>
        </w:rPr>
        <w:t>, כל עוד עיקרם אינו בהפחתת או מניעת תחרות, הכבילות הנכללות בהם נחוצות למימוש עיקרם</w:t>
      </w:r>
      <w:r>
        <w:rPr>
          <w:rFonts w:ascii="Alef" w:hAnsi="Alef" w:cs="Alef" w:hint="cs"/>
          <w:sz w:val="24"/>
          <w:szCs w:val="24"/>
          <w:rtl/>
        </w:rPr>
        <w:t xml:space="preserve"> </w:t>
      </w:r>
      <w:r w:rsidRPr="00045541">
        <w:rPr>
          <w:rFonts w:ascii="Alef" w:hAnsi="Alef" w:cs="Alef"/>
          <w:sz w:val="24"/>
          <w:szCs w:val="24"/>
          <w:rtl/>
        </w:rPr>
        <w:t xml:space="preserve">והכבילות שבהסדר אינן מגבילות </w:t>
      </w:r>
      <w:r w:rsidRPr="00045541">
        <w:rPr>
          <w:rFonts w:ascii="Alef" w:hAnsi="Alef" w:cs="Alef"/>
          <w:sz w:val="24"/>
          <w:szCs w:val="24"/>
          <w:rtl/>
        </w:rPr>
        <w:lastRenderedPageBreak/>
        <w:t>את התחרות בחלק ניכר של השוק המושפע, או שהן עשויות להגביל את התחרות אך אינן פוגעות פגיעה מהותית בתחרות בשוק הרלוונטי</w:t>
      </w:r>
      <w:r w:rsidR="00805555">
        <w:rPr>
          <w:rFonts w:ascii="Alef" w:hAnsi="Alef" w:cs="Alef" w:hint="cs"/>
          <w:sz w:val="24"/>
          <w:szCs w:val="24"/>
          <w:rtl/>
        </w:rPr>
        <w:t xml:space="preserve"> (</w:t>
      </w:r>
      <w:r w:rsidR="00805555" w:rsidRPr="007575B5">
        <w:rPr>
          <w:rFonts w:ascii="Alef" w:hAnsi="Alef" w:cs="Alef" w:hint="cs"/>
          <w:sz w:val="24"/>
          <w:szCs w:val="24"/>
          <w:rtl/>
        </w:rPr>
        <w:t>להלן</w:t>
      </w:r>
      <w:r w:rsidR="00805555" w:rsidRPr="007575B5">
        <w:rPr>
          <w:rFonts w:ascii="Alef" w:hAnsi="Alef" w:cs="Alef"/>
          <w:sz w:val="24"/>
          <w:szCs w:val="24"/>
          <w:rtl/>
        </w:rPr>
        <w:t xml:space="preserve"> </w:t>
      </w:r>
      <w:r w:rsidR="00805555" w:rsidRPr="007575B5">
        <w:rPr>
          <w:rFonts w:ascii="Alef" w:hAnsi="Alef" w:cs="Alef" w:hint="cs"/>
          <w:b/>
          <w:bCs/>
          <w:sz w:val="24"/>
          <w:szCs w:val="24"/>
          <w:rtl/>
        </w:rPr>
        <w:t>תנאי</w:t>
      </w:r>
      <w:r w:rsidR="00805555" w:rsidRPr="007575B5">
        <w:rPr>
          <w:rFonts w:ascii="Alef" w:hAnsi="Alef" w:cs="Alef"/>
          <w:b/>
          <w:bCs/>
          <w:sz w:val="24"/>
          <w:szCs w:val="24"/>
          <w:rtl/>
        </w:rPr>
        <w:t xml:space="preserve"> </w:t>
      </w:r>
      <w:r w:rsidR="00805555" w:rsidRPr="007575B5">
        <w:rPr>
          <w:rFonts w:ascii="Alef" w:hAnsi="Alef" w:cs="Alef" w:hint="cs"/>
          <w:b/>
          <w:bCs/>
          <w:sz w:val="24"/>
          <w:szCs w:val="24"/>
          <w:rtl/>
        </w:rPr>
        <w:t>הערכה</w:t>
      </w:r>
      <w:r w:rsidR="00805555" w:rsidRPr="007575B5">
        <w:rPr>
          <w:rFonts w:ascii="Alef" w:hAnsi="Alef" w:cs="Alef"/>
          <w:b/>
          <w:bCs/>
          <w:sz w:val="24"/>
          <w:szCs w:val="24"/>
          <w:rtl/>
        </w:rPr>
        <w:t xml:space="preserve"> </w:t>
      </w:r>
      <w:r w:rsidR="00805555" w:rsidRPr="007575B5">
        <w:rPr>
          <w:rFonts w:ascii="Alef" w:hAnsi="Alef" w:cs="Alef" w:hint="cs"/>
          <w:b/>
          <w:bCs/>
          <w:sz w:val="24"/>
          <w:szCs w:val="24"/>
          <w:rtl/>
        </w:rPr>
        <w:t>עצמית</w:t>
      </w:r>
      <w:r w:rsidR="00805555">
        <w:rPr>
          <w:rFonts w:ascii="Alef" w:hAnsi="Alef" w:cs="Alef" w:hint="cs"/>
          <w:sz w:val="24"/>
          <w:szCs w:val="24"/>
          <w:rtl/>
        </w:rPr>
        <w:t>)</w:t>
      </w:r>
      <w:r>
        <w:rPr>
          <w:rFonts w:ascii="Alef" w:hAnsi="Alef" w:cs="Alef" w:hint="cs"/>
          <w:sz w:val="24"/>
          <w:szCs w:val="24"/>
          <w:rtl/>
        </w:rPr>
        <w:t xml:space="preserve">. </w:t>
      </w:r>
      <w:r w:rsidRPr="004844D1">
        <w:rPr>
          <w:rFonts w:ascii="Alef" w:hAnsi="Alef" w:cs="Alef"/>
          <w:sz w:val="24"/>
          <w:szCs w:val="24"/>
          <w:rtl/>
        </w:rPr>
        <w:t>כחלק מהתיקון, תוקף פטור הסוג הוארך לתקופה של חמש שנים, עד ל-1 בדצמבר 2023. לאחרונה, תוקף הפטור הוארך שוב למשך שנתיים, עד לתאריך 1 בדצמבר 2025</w:t>
      </w:r>
      <w:r w:rsidR="00D546C9">
        <w:rPr>
          <w:rFonts w:ascii="Alef" w:hAnsi="Alef" w:cs="Alef" w:hint="cs"/>
          <w:sz w:val="24"/>
          <w:szCs w:val="24"/>
          <w:rtl/>
        </w:rPr>
        <w:t>.</w:t>
      </w:r>
      <w:r w:rsidR="00D9107F">
        <w:rPr>
          <w:rStyle w:val="FootnoteReference"/>
          <w:rFonts w:ascii="Alef" w:hAnsi="Alef" w:cs="Alef"/>
          <w:sz w:val="24"/>
          <w:szCs w:val="24"/>
        </w:rPr>
        <w:footnoteReference w:id="1"/>
      </w:r>
    </w:p>
    <w:p w14:paraId="4F08471E" w14:textId="7EAA659D" w:rsidR="00674B99" w:rsidRPr="007575B5" w:rsidRDefault="00674B99" w:rsidP="003E6A7F">
      <w:pPr>
        <w:pStyle w:val="ListParagraph"/>
        <w:numPr>
          <w:ilvl w:val="0"/>
          <w:numId w:val="4"/>
        </w:numPr>
        <w:spacing w:line="360" w:lineRule="auto"/>
        <w:jc w:val="both"/>
        <w:rPr>
          <w:rFonts w:ascii="Alef" w:hAnsi="Alef" w:cs="Alef"/>
          <w:sz w:val="24"/>
          <w:szCs w:val="24"/>
        </w:rPr>
      </w:pPr>
      <w:r w:rsidRPr="007575B5">
        <w:rPr>
          <w:rFonts w:ascii="Alef" w:hAnsi="Alef" w:cs="Alef" w:hint="cs"/>
          <w:sz w:val="24"/>
          <w:szCs w:val="24"/>
          <w:rtl/>
        </w:rPr>
        <w:t>כלומר</w:t>
      </w:r>
      <w:r w:rsidRPr="007575B5">
        <w:rPr>
          <w:rFonts w:ascii="Alef" w:hAnsi="Alef" w:cs="Alef"/>
          <w:sz w:val="24"/>
          <w:szCs w:val="24"/>
          <w:rtl/>
        </w:rPr>
        <w:t xml:space="preserve">, </w:t>
      </w:r>
      <w:r w:rsidRPr="007575B5">
        <w:rPr>
          <w:rFonts w:ascii="Alef" w:hAnsi="Alef" w:cs="Alef" w:hint="cs"/>
          <w:sz w:val="24"/>
          <w:szCs w:val="24"/>
          <w:rtl/>
        </w:rPr>
        <w:t>נכון</w:t>
      </w:r>
      <w:r w:rsidRPr="007575B5">
        <w:rPr>
          <w:rFonts w:ascii="Alef" w:hAnsi="Alef" w:cs="Alef"/>
          <w:sz w:val="24"/>
          <w:szCs w:val="24"/>
          <w:rtl/>
        </w:rPr>
        <w:t xml:space="preserve"> </w:t>
      </w:r>
      <w:r w:rsidRPr="007575B5">
        <w:rPr>
          <w:rFonts w:ascii="Alef" w:hAnsi="Alef" w:cs="Alef" w:hint="cs"/>
          <w:sz w:val="24"/>
          <w:szCs w:val="24"/>
          <w:rtl/>
        </w:rPr>
        <w:t>להיום</w:t>
      </w:r>
      <w:r w:rsidRPr="007575B5">
        <w:rPr>
          <w:rFonts w:ascii="Alef" w:hAnsi="Alef" w:cs="Alef"/>
          <w:sz w:val="24"/>
          <w:szCs w:val="24"/>
          <w:rtl/>
        </w:rPr>
        <w:t xml:space="preserve">, </w:t>
      </w:r>
      <w:r w:rsidRPr="007575B5">
        <w:rPr>
          <w:rFonts w:ascii="Alef" w:hAnsi="Alef" w:cs="Alef" w:hint="cs"/>
          <w:sz w:val="24"/>
          <w:szCs w:val="24"/>
          <w:rtl/>
        </w:rPr>
        <w:t>פטור</w:t>
      </w:r>
      <w:r w:rsidRPr="007575B5">
        <w:rPr>
          <w:rFonts w:ascii="Alef" w:hAnsi="Alef" w:cs="Alef"/>
          <w:sz w:val="24"/>
          <w:szCs w:val="24"/>
          <w:rtl/>
        </w:rPr>
        <w:t xml:space="preserve"> </w:t>
      </w:r>
      <w:r w:rsidRPr="007575B5">
        <w:rPr>
          <w:rFonts w:ascii="Alef" w:hAnsi="Alef" w:cs="Alef" w:hint="cs"/>
          <w:sz w:val="24"/>
          <w:szCs w:val="24"/>
          <w:rtl/>
        </w:rPr>
        <w:t>הסוג</w:t>
      </w:r>
      <w:r w:rsidRPr="007575B5">
        <w:rPr>
          <w:rFonts w:ascii="Alef" w:hAnsi="Alef" w:cs="Alef"/>
          <w:sz w:val="24"/>
          <w:szCs w:val="24"/>
          <w:rtl/>
        </w:rPr>
        <w:t xml:space="preserve"> </w:t>
      </w:r>
      <w:r w:rsidRPr="007575B5">
        <w:rPr>
          <w:rFonts w:ascii="Alef" w:hAnsi="Alef" w:cs="Alef" w:hint="cs"/>
          <w:sz w:val="24"/>
          <w:szCs w:val="24"/>
          <w:rtl/>
        </w:rPr>
        <w:t>האווירי</w:t>
      </w:r>
      <w:r w:rsidRPr="007575B5">
        <w:rPr>
          <w:rFonts w:ascii="Alef" w:hAnsi="Alef" w:cs="Alef"/>
          <w:sz w:val="24"/>
          <w:szCs w:val="24"/>
          <w:rtl/>
        </w:rPr>
        <w:t xml:space="preserve"> </w:t>
      </w:r>
      <w:r w:rsidRPr="007575B5">
        <w:rPr>
          <w:rFonts w:ascii="Alef" w:hAnsi="Alef" w:cs="Alef" w:hint="cs"/>
          <w:sz w:val="24"/>
          <w:szCs w:val="24"/>
          <w:rtl/>
        </w:rPr>
        <w:t>כולל</w:t>
      </w:r>
      <w:r w:rsidRPr="007575B5">
        <w:rPr>
          <w:rFonts w:ascii="Alef" w:hAnsi="Alef" w:cs="Alef"/>
          <w:sz w:val="24"/>
          <w:szCs w:val="24"/>
          <w:rtl/>
        </w:rPr>
        <w:t xml:space="preserve"> </w:t>
      </w:r>
      <w:r w:rsidRPr="007575B5">
        <w:rPr>
          <w:rFonts w:ascii="Alef" w:hAnsi="Alef" w:cs="Alef" w:hint="cs"/>
          <w:sz w:val="24"/>
          <w:szCs w:val="24"/>
          <w:rtl/>
        </w:rPr>
        <w:t>שני</w:t>
      </w:r>
      <w:r w:rsidRPr="007575B5">
        <w:rPr>
          <w:rFonts w:ascii="Alef" w:hAnsi="Alef" w:cs="Alef"/>
          <w:sz w:val="24"/>
          <w:szCs w:val="24"/>
          <w:rtl/>
        </w:rPr>
        <w:t xml:space="preserve"> </w:t>
      </w:r>
      <w:r w:rsidR="00805555">
        <w:rPr>
          <w:rFonts w:ascii="Alef" w:hAnsi="Alef" w:cs="Alef" w:hint="cs"/>
          <w:sz w:val="24"/>
          <w:szCs w:val="24"/>
          <w:rtl/>
        </w:rPr>
        <w:t xml:space="preserve">מסלולים </w:t>
      </w:r>
      <w:r w:rsidRPr="007575B5">
        <w:rPr>
          <w:rFonts w:ascii="Alef" w:hAnsi="Alef" w:cs="Alef" w:hint="eastAsia"/>
          <w:sz w:val="24"/>
          <w:szCs w:val="24"/>
          <w:rtl/>
        </w:rPr>
        <w:t>–</w:t>
      </w:r>
      <w:r w:rsidRPr="007575B5">
        <w:rPr>
          <w:rFonts w:ascii="Alef" w:hAnsi="Alef" w:cs="Alef"/>
          <w:sz w:val="24"/>
          <w:szCs w:val="24"/>
          <w:rtl/>
        </w:rPr>
        <w:t xml:space="preserve"> </w:t>
      </w:r>
      <w:r w:rsidR="00805555">
        <w:rPr>
          <w:rFonts w:ascii="Alef" w:hAnsi="Alef" w:cs="Alef" w:hint="cs"/>
          <w:sz w:val="24"/>
          <w:szCs w:val="24"/>
          <w:rtl/>
        </w:rPr>
        <w:t>מסלול</w:t>
      </w:r>
      <w:r w:rsidRPr="007575B5">
        <w:rPr>
          <w:rFonts w:ascii="Alef" w:hAnsi="Alef" w:cs="Alef"/>
          <w:sz w:val="24"/>
          <w:szCs w:val="24"/>
          <w:rtl/>
        </w:rPr>
        <w:t xml:space="preserve"> </w:t>
      </w:r>
      <w:r w:rsidRPr="007575B5">
        <w:rPr>
          <w:rFonts w:ascii="Alef" w:hAnsi="Alef" w:cs="Alef" w:hint="cs"/>
          <w:sz w:val="24"/>
          <w:szCs w:val="24"/>
          <w:rtl/>
        </w:rPr>
        <w:t>אחד</w:t>
      </w:r>
      <w:r w:rsidRPr="007575B5">
        <w:rPr>
          <w:rFonts w:ascii="Alef" w:hAnsi="Alef" w:cs="Alef"/>
          <w:sz w:val="24"/>
          <w:szCs w:val="24"/>
          <w:rtl/>
        </w:rPr>
        <w:t xml:space="preserve"> </w:t>
      </w:r>
      <w:r w:rsidRPr="007575B5">
        <w:rPr>
          <w:rFonts w:ascii="Alef" w:hAnsi="Alef" w:cs="Alef" w:hint="cs"/>
          <w:sz w:val="24"/>
          <w:szCs w:val="24"/>
          <w:rtl/>
        </w:rPr>
        <w:t>של</w:t>
      </w:r>
      <w:r w:rsidRPr="007575B5">
        <w:rPr>
          <w:rFonts w:ascii="Alef" w:hAnsi="Alef" w:cs="Alef"/>
          <w:sz w:val="24"/>
          <w:szCs w:val="24"/>
          <w:rtl/>
        </w:rPr>
        <w:t xml:space="preserve"> "</w:t>
      </w:r>
      <w:r w:rsidRPr="007575B5">
        <w:rPr>
          <w:rFonts w:ascii="Alef" w:hAnsi="Alef" w:cs="Alef" w:hint="cs"/>
          <w:sz w:val="24"/>
          <w:szCs w:val="24"/>
          <w:rtl/>
        </w:rPr>
        <w:t>נמל</w:t>
      </w:r>
      <w:r w:rsidRPr="007575B5">
        <w:rPr>
          <w:rFonts w:ascii="Alef" w:hAnsi="Alef" w:cs="Alef"/>
          <w:sz w:val="24"/>
          <w:szCs w:val="24"/>
          <w:rtl/>
        </w:rPr>
        <w:t xml:space="preserve"> </w:t>
      </w:r>
      <w:r w:rsidRPr="007575B5">
        <w:rPr>
          <w:rFonts w:ascii="Alef" w:hAnsi="Alef" w:cs="Alef" w:hint="cs"/>
          <w:sz w:val="24"/>
          <w:szCs w:val="24"/>
          <w:rtl/>
        </w:rPr>
        <w:t>מבטחים</w:t>
      </w:r>
      <w:r w:rsidRPr="007575B5">
        <w:rPr>
          <w:rFonts w:ascii="Alef" w:hAnsi="Alef" w:cs="Alef"/>
          <w:sz w:val="24"/>
          <w:szCs w:val="24"/>
          <w:rtl/>
        </w:rPr>
        <w:t>"</w:t>
      </w:r>
      <w:r w:rsidRPr="007575B5">
        <w:rPr>
          <w:rFonts w:ascii="Alef" w:hAnsi="Alef" w:cs="Alef"/>
          <w:sz w:val="24"/>
          <w:szCs w:val="24"/>
        </w:rPr>
        <w:t xml:space="preserve"> </w:t>
      </w:r>
      <w:r w:rsidRPr="007575B5">
        <w:rPr>
          <w:rFonts w:ascii="Alef" w:hAnsi="Alef" w:cs="Alef" w:hint="cs"/>
          <w:sz w:val="24"/>
          <w:szCs w:val="24"/>
          <w:rtl/>
        </w:rPr>
        <w:t>ו</w:t>
      </w:r>
      <w:r w:rsidR="00805555">
        <w:rPr>
          <w:rFonts w:ascii="Alef" w:hAnsi="Alef" w:cs="Alef" w:hint="cs"/>
          <w:sz w:val="24"/>
          <w:szCs w:val="24"/>
          <w:rtl/>
        </w:rPr>
        <w:t xml:space="preserve">מסלול </w:t>
      </w:r>
      <w:r w:rsidRPr="007575B5">
        <w:rPr>
          <w:rFonts w:ascii="Alef" w:hAnsi="Alef" w:cs="Alef" w:hint="cs"/>
          <w:sz w:val="24"/>
          <w:szCs w:val="24"/>
          <w:rtl/>
        </w:rPr>
        <w:t>שני</w:t>
      </w:r>
      <w:r w:rsidRPr="007575B5">
        <w:rPr>
          <w:rFonts w:ascii="Alef" w:hAnsi="Alef" w:cs="Alef"/>
          <w:sz w:val="24"/>
          <w:szCs w:val="24"/>
          <w:rtl/>
        </w:rPr>
        <w:t xml:space="preserve"> </w:t>
      </w:r>
      <w:r w:rsidRPr="007575B5">
        <w:rPr>
          <w:rFonts w:ascii="Alef" w:hAnsi="Alef" w:cs="Alef" w:hint="cs"/>
          <w:sz w:val="24"/>
          <w:szCs w:val="24"/>
          <w:rtl/>
        </w:rPr>
        <w:t>של</w:t>
      </w:r>
      <w:r w:rsidRPr="007575B5">
        <w:rPr>
          <w:rFonts w:ascii="Alef" w:hAnsi="Alef" w:cs="Alef"/>
          <w:sz w:val="24"/>
          <w:szCs w:val="24"/>
          <w:rtl/>
        </w:rPr>
        <w:t xml:space="preserve"> </w:t>
      </w:r>
      <w:r w:rsidRPr="006709B1">
        <w:rPr>
          <w:rFonts w:ascii="Alef" w:hAnsi="Alef" w:cs="Alef" w:hint="cs"/>
          <w:sz w:val="24"/>
          <w:szCs w:val="24"/>
          <w:rtl/>
        </w:rPr>
        <w:t>בחינה</w:t>
      </w:r>
      <w:r w:rsidRPr="006709B1">
        <w:rPr>
          <w:rFonts w:ascii="Alef" w:hAnsi="Alef" w:cs="Alef"/>
          <w:sz w:val="24"/>
          <w:szCs w:val="24"/>
          <w:rtl/>
        </w:rPr>
        <w:t xml:space="preserve"> </w:t>
      </w:r>
      <w:r w:rsidRPr="006709B1">
        <w:rPr>
          <w:rFonts w:ascii="Alef" w:hAnsi="Alef" w:cs="Alef" w:hint="cs"/>
          <w:sz w:val="24"/>
          <w:szCs w:val="24"/>
          <w:rtl/>
        </w:rPr>
        <w:t>תחרותית</w:t>
      </w:r>
      <w:r w:rsidRPr="006709B1">
        <w:rPr>
          <w:rFonts w:ascii="Alef" w:hAnsi="Alef" w:cs="Alef"/>
          <w:sz w:val="24"/>
          <w:szCs w:val="24"/>
          <w:rtl/>
        </w:rPr>
        <w:t xml:space="preserve"> </w:t>
      </w:r>
      <w:r w:rsidRPr="006709B1">
        <w:rPr>
          <w:rFonts w:ascii="Alef" w:hAnsi="Alef" w:cs="Alef" w:hint="cs"/>
          <w:sz w:val="24"/>
          <w:szCs w:val="24"/>
          <w:rtl/>
        </w:rPr>
        <w:t>מהותית</w:t>
      </w:r>
      <w:r w:rsidRPr="007575B5">
        <w:rPr>
          <w:rFonts w:ascii="Alef" w:hAnsi="Alef" w:cs="Alef"/>
          <w:sz w:val="24"/>
          <w:szCs w:val="24"/>
          <w:rtl/>
        </w:rPr>
        <w:t xml:space="preserve">. </w:t>
      </w:r>
      <w:r w:rsidR="00805555">
        <w:rPr>
          <w:rFonts w:ascii="Alef" w:hAnsi="Alef" w:cs="Alef" w:hint="cs"/>
          <w:sz w:val="24"/>
          <w:szCs w:val="24"/>
          <w:rtl/>
        </w:rPr>
        <w:t>כאשר הסדר</w:t>
      </w:r>
      <w:r w:rsidR="00805555" w:rsidRPr="00622058">
        <w:rPr>
          <w:rFonts w:ascii="Alef" w:hAnsi="Alef" w:cs="Alef"/>
          <w:sz w:val="24"/>
          <w:szCs w:val="24"/>
          <w:rtl/>
        </w:rPr>
        <w:t xml:space="preserve"> </w:t>
      </w:r>
      <w:r w:rsidR="00805555">
        <w:rPr>
          <w:rFonts w:ascii="Alef" w:hAnsi="Alef" w:cs="Alef" w:hint="cs"/>
          <w:sz w:val="24"/>
          <w:szCs w:val="24"/>
          <w:rtl/>
        </w:rPr>
        <w:t>חוסה תחת פטור הסוג מאחר שהוא מקיים את תנאי "נמל מבטחים"</w:t>
      </w:r>
      <w:r w:rsidRPr="007575B5">
        <w:rPr>
          <w:rFonts w:ascii="Alef" w:hAnsi="Alef" w:cs="Alef"/>
          <w:sz w:val="24"/>
          <w:szCs w:val="24"/>
          <w:rtl/>
        </w:rPr>
        <w:t>,</w:t>
      </w:r>
      <w:r w:rsidRPr="007575B5">
        <w:rPr>
          <w:rFonts w:ascii="Alef" w:hAnsi="Alef" w:cs="Alef"/>
          <w:sz w:val="24"/>
          <w:szCs w:val="24"/>
        </w:rPr>
        <w:t xml:space="preserve"> </w:t>
      </w:r>
      <w:r w:rsidRPr="007575B5">
        <w:rPr>
          <w:rFonts w:ascii="Alef" w:hAnsi="Alef" w:cs="Alef" w:hint="cs"/>
          <w:sz w:val="24"/>
          <w:szCs w:val="24"/>
          <w:rtl/>
        </w:rPr>
        <w:t>אזי</w:t>
      </w:r>
      <w:r w:rsidRPr="007575B5">
        <w:rPr>
          <w:rFonts w:ascii="Alef" w:hAnsi="Alef" w:cs="Alef"/>
          <w:sz w:val="24"/>
          <w:szCs w:val="24"/>
          <w:rtl/>
        </w:rPr>
        <w:t xml:space="preserve"> </w:t>
      </w:r>
      <w:r w:rsidRPr="007575B5">
        <w:rPr>
          <w:rFonts w:ascii="Alef" w:hAnsi="Alef" w:cs="Alef" w:hint="cs"/>
          <w:sz w:val="24"/>
          <w:szCs w:val="24"/>
          <w:rtl/>
        </w:rPr>
        <w:t>אין</w:t>
      </w:r>
      <w:r w:rsidRPr="007575B5">
        <w:rPr>
          <w:rFonts w:ascii="Alef" w:hAnsi="Alef" w:cs="Alef"/>
          <w:sz w:val="24"/>
          <w:szCs w:val="24"/>
          <w:rtl/>
        </w:rPr>
        <w:t xml:space="preserve"> </w:t>
      </w:r>
      <w:r w:rsidRPr="007575B5">
        <w:rPr>
          <w:rFonts w:ascii="Alef" w:hAnsi="Alef" w:cs="Alef" w:hint="cs"/>
          <w:sz w:val="24"/>
          <w:szCs w:val="24"/>
          <w:rtl/>
        </w:rPr>
        <w:t>ביכולתה</w:t>
      </w:r>
      <w:r w:rsidRPr="007575B5">
        <w:rPr>
          <w:rFonts w:ascii="Alef" w:hAnsi="Alef" w:cs="Alef"/>
          <w:sz w:val="24"/>
          <w:szCs w:val="24"/>
          <w:rtl/>
        </w:rPr>
        <w:t xml:space="preserve"> </w:t>
      </w:r>
      <w:r w:rsidRPr="007575B5">
        <w:rPr>
          <w:rFonts w:ascii="Alef" w:hAnsi="Alef" w:cs="Alef" w:hint="cs"/>
          <w:sz w:val="24"/>
          <w:szCs w:val="24"/>
          <w:rtl/>
        </w:rPr>
        <w:t>של</w:t>
      </w:r>
      <w:r w:rsidRPr="007575B5">
        <w:rPr>
          <w:rFonts w:ascii="Alef" w:hAnsi="Alef" w:cs="Alef"/>
          <w:sz w:val="24"/>
          <w:szCs w:val="24"/>
          <w:rtl/>
        </w:rPr>
        <w:t xml:space="preserve"> </w:t>
      </w:r>
      <w:r w:rsidRPr="007575B5">
        <w:rPr>
          <w:rFonts w:ascii="Alef" w:hAnsi="Alef" w:cs="Alef" w:hint="cs"/>
          <w:sz w:val="24"/>
          <w:szCs w:val="24"/>
          <w:rtl/>
        </w:rPr>
        <w:t>רשות</w:t>
      </w:r>
      <w:r w:rsidRPr="007575B5">
        <w:rPr>
          <w:rFonts w:ascii="Alef" w:hAnsi="Alef" w:cs="Alef"/>
          <w:sz w:val="24"/>
          <w:szCs w:val="24"/>
          <w:rtl/>
        </w:rPr>
        <w:t xml:space="preserve"> </w:t>
      </w:r>
      <w:r w:rsidRPr="007575B5">
        <w:rPr>
          <w:rFonts w:ascii="Alef" w:hAnsi="Alef" w:cs="Alef" w:hint="cs"/>
          <w:sz w:val="24"/>
          <w:szCs w:val="24"/>
          <w:rtl/>
        </w:rPr>
        <w:t>התחרות</w:t>
      </w:r>
      <w:r w:rsidRPr="007575B5">
        <w:rPr>
          <w:rFonts w:ascii="Alef" w:hAnsi="Alef" w:cs="Alef"/>
          <w:sz w:val="24"/>
          <w:szCs w:val="24"/>
          <w:rtl/>
        </w:rPr>
        <w:t xml:space="preserve"> </w:t>
      </w:r>
      <w:r w:rsidRPr="007575B5">
        <w:rPr>
          <w:rFonts w:ascii="Alef" w:hAnsi="Alef" w:cs="Alef" w:hint="cs"/>
          <w:sz w:val="24"/>
          <w:szCs w:val="24"/>
          <w:rtl/>
        </w:rPr>
        <w:t>לבצע</w:t>
      </w:r>
      <w:r w:rsidRPr="007575B5">
        <w:rPr>
          <w:rFonts w:ascii="Alef" w:hAnsi="Alef" w:cs="Alef"/>
          <w:sz w:val="24"/>
          <w:szCs w:val="24"/>
          <w:rtl/>
        </w:rPr>
        <w:t xml:space="preserve"> </w:t>
      </w:r>
      <w:r w:rsidRPr="007575B5">
        <w:rPr>
          <w:rFonts w:ascii="Alef" w:hAnsi="Alef" w:cs="Alef" w:hint="cs"/>
          <w:sz w:val="24"/>
          <w:szCs w:val="24"/>
          <w:rtl/>
        </w:rPr>
        <w:t>בגינו</w:t>
      </w:r>
      <w:r w:rsidRPr="007575B5">
        <w:rPr>
          <w:rFonts w:ascii="Alef" w:hAnsi="Alef" w:cs="Alef"/>
          <w:sz w:val="24"/>
          <w:szCs w:val="24"/>
          <w:rtl/>
        </w:rPr>
        <w:t xml:space="preserve"> </w:t>
      </w:r>
      <w:r w:rsidRPr="007575B5">
        <w:rPr>
          <w:rFonts w:ascii="Alef" w:hAnsi="Alef" w:cs="Alef" w:hint="cs"/>
          <w:sz w:val="24"/>
          <w:szCs w:val="24"/>
          <w:rtl/>
        </w:rPr>
        <w:t>אכיפה</w:t>
      </w:r>
      <w:r w:rsidRPr="007575B5">
        <w:rPr>
          <w:rFonts w:ascii="Alef" w:hAnsi="Alef" w:cs="Alef"/>
          <w:sz w:val="24"/>
          <w:szCs w:val="24"/>
          <w:rtl/>
        </w:rPr>
        <w:t xml:space="preserve"> </w:t>
      </w:r>
      <w:r w:rsidRPr="007575B5">
        <w:rPr>
          <w:rFonts w:ascii="Alef" w:hAnsi="Alef" w:cs="Alef" w:hint="cs"/>
          <w:sz w:val="24"/>
          <w:szCs w:val="24"/>
          <w:rtl/>
        </w:rPr>
        <w:t>בדיעבד</w:t>
      </w:r>
      <w:r w:rsidRPr="007575B5">
        <w:rPr>
          <w:rFonts w:ascii="Alef" w:hAnsi="Alef" w:cs="Alef"/>
          <w:sz w:val="24"/>
          <w:szCs w:val="24"/>
          <w:rtl/>
        </w:rPr>
        <w:t xml:space="preserve">. </w:t>
      </w:r>
      <w:r w:rsidR="003E6A7F" w:rsidRPr="003E6A7F">
        <w:rPr>
          <w:rFonts w:ascii="Alef" w:hAnsi="Alef" w:cs="Alef" w:hint="cs"/>
          <w:sz w:val="24"/>
          <w:szCs w:val="24"/>
          <w:rtl/>
        </w:rPr>
        <w:t xml:space="preserve">על פניו כללי </w:t>
      </w:r>
      <w:r w:rsidR="00615E82">
        <w:rPr>
          <w:rFonts w:ascii="Alef" w:hAnsi="Alef" w:cs="Alef" w:hint="cs"/>
          <w:sz w:val="24"/>
          <w:szCs w:val="24"/>
          <w:rtl/>
        </w:rPr>
        <w:t>"</w:t>
      </w:r>
      <w:r w:rsidR="003E6A7F" w:rsidRPr="003E6A7F">
        <w:rPr>
          <w:rFonts w:ascii="Alef" w:hAnsi="Alef" w:cs="Alef" w:hint="cs"/>
          <w:sz w:val="24"/>
          <w:szCs w:val="24"/>
          <w:rtl/>
        </w:rPr>
        <w:t>נמל המבטחים</w:t>
      </w:r>
      <w:r w:rsidR="00615E82">
        <w:rPr>
          <w:rFonts w:ascii="Alef" w:hAnsi="Alef" w:cs="Alef" w:hint="cs"/>
          <w:sz w:val="24"/>
          <w:szCs w:val="24"/>
          <w:rtl/>
        </w:rPr>
        <w:t>"</w:t>
      </w:r>
      <w:r w:rsidR="003E6A7F" w:rsidRPr="003E6A7F">
        <w:rPr>
          <w:rFonts w:ascii="Alef" w:hAnsi="Alef" w:cs="Alef" w:hint="cs"/>
          <w:sz w:val="24"/>
          <w:szCs w:val="24"/>
          <w:rtl/>
        </w:rPr>
        <w:t xml:space="preserve"> אמורים להבטיח שההסדרים החוסים תחתם אינם פוגעים בתחרות, אך מכי</w:t>
      </w:r>
      <w:r w:rsidR="003E6A7F">
        <w:rPr>
          <w:rFonts w:ascii="Alef" w:hAnsi="Alef" w:cs="Alef" w:hint="cs"/>
          <w:sz w:val="24"/>
          <w:szCs w:val="24"/>
          <w:rtl/>
        </w:rPr>
        <w:t>ו</w:t>
      </w:r>
      <w:r w:rsidR="003E6A7F" w:rsidRPr="003E6A7F">
        <w:rPr>
          <w:rFonts w:ascii="Alef" w:hAnsi="Alef" w:cs="Alef" w:hint="cs"/>
          <w:sz w:val="24"/>
          <w:szCs w:val="24"/>
          <w:rtl/>
        </w:rPr>
        <w:t xml:space="preserve">ון שמדובר בכללים מובנים </w:t>
      </w:r>
      <w:r w:rsidR="007575B5">
        <w:rPr>
          <w:rFonts w:ascii="Alef" w:hAnsi="Alef" w:cs="Alef" w:hint="cs"/>
          <w:sz w:val="24"/>
          <w:szCs w:val="24"/>
          <w:rtl/>
        </w:rPr>
        <w:t>ו</w:t>
      </w:r>
      <w:r w:rsidR="003E6A7F" w:rsidRPr="003E6A7F">
        <w:rPr>
          <w:rFonts w:ascii="Alef" w:hAnsi="Alef" w:cs="Alef" w:hint="cs"/>
          <w:sz w:val="24"/>
          <w:szCs w:val="24"/>
          <w:rtl/>
        </w:rPr>
        <w:t xml:space="preserve">קשיחים, כשמנגד המציאות היא דבר דינמי ומשתנה </w:t>
      </w:r>
      <w:r w:rsidR="003E6A7F" w:rsidRPr="003E6A7F">
        <w:rPr>
          <w:rFonts w:ascii="Alef" w:hAnsi="Alef" w:cs="Alef"/>
          <w:sz w:val="24"/>
          <w:szCs w:val="24"/>
          <w:rtl/>
        </w:rPr>
        <w:t>–</w:t>
      </w:r>
      <w:r w:rsidR="00983C8E">
        <w:rPr>
          <w:rFonts w:ascii="Alef" w:hAnsi="Alef" w:cs="Alef" w:hint="cs"/>
          <w:sz w:val="24"/>
          <w:szCs w:val="24"/>
          <w:rtl/>
        </w:rPr>
        <w:t xml:space="preserve"> </w:t>
      </w:r>
      <w:r w:rsidR="003E6A7F" w:rsidRPr="003E6A7F">
        <w:rPr>
          <w:rFonts w:ascii="Alef" w:hAnsi="Alef" w:cs="Alef" w:hint="cs"/>
          <w:sz w:val="24"/>
          <w:szCs w:val="24"/>
          <w:rtl/>
        </w:rPr>
        <w:t xml:space="preserve">יכול שיחסה תחת נמל המבטחים גם הסדר שעלול לפגוע בתחרות.   </w:t>
      </w:r>
    </w:p>
    <w:p w14:paraId="71C41C84" w14:textId="1D3CD50C" w:rsidR="00760F69" w:rsidRPr="00456E9F" w:rsidRDefault="005E10AC" w:rsidP="00FA0D28">
      <w:pPr>
        <w:pStyle w:val="ListParagraph"/>
        <w:numPr>
          <w:ilvl w:val="0"/>
          <w:numId w:val="4"/>
        </w:numPr>
        <w:spacing w:line="360" w:lineRule="auto"/>
        <w:jc w:val="both"/>
        <w:rPr>
          <w:rFonts w:ascii="Alef" w:hAnsi="Alef" w:cs="Alef"/>
          <w:sz w:val="24"/>
          <w:szCs w:val="24"/>
          <w:rtl/>
        </w:rPr>
      </w:pPr>
      <w:r w:rsidRPr="005E10AC">
        <w:rPr>
          <w:rFonts w:ascii="Alef" w:eastAsia="Times New Roman" w:hAnsi="Alef" w:cs="Alef"/>
          <w:color w:val="000000"/>
          <w:sz w:val="24"/>
          <w:szCs w:val="24"/>
          <w:rtl/>
        </w:rPr>
        <w:t xml:space="preserve">כלומר, </w:t>
      </w:r>
      <w:r w:rsidR="00FA0D28">
        <w:rPr>
          <w:rFonts w:ascii="Alef" w:eastAsia="Times New Roman" w:hAnsi="Alef" w:cs="Alef" w:hint="cs"/>
          <w:color w:val="000000"/>
          <w:sz w:val="24"/>
          <w:szCs w:val="24"/>
          <w:rtl/>
        </w:rPr>
        <w:t>הפטור האווירי</w:t>
      </w:r>
      <w:r w:rsidRPr="005E10AC">
        <w:rPr>
          <w:rFonts w:ascii="Alef" w:eastAsia="Times New Roman" w:hAnsi="Alef" w:cs="Alef"/>
          <w:color w:val="000000"/>
          <w:sz w:val="24"/>
          <w:szCs w:val="24"/>
          <w:rtl/>
        </w:rPr>
        <w:t xml:space="preserve"> מאפשר לבצע הסדרים בין מתחרים תחת כללי "נמל מבטחים"</w:t>
      </w:r>
      <w:r w:rsidRPr="005E10AC">
        <w:rPr>
          <w:rFonts w:ascii="Alef" w:eastAsia="Times New Roman" w:hAnsi="Alef" w:cs="Alef" w:hint="cs"/>
          <w:color w:val="000000"/>
          <w:sz w:val="24"/>
          <w:szCs w:val="24"/>
          <w:rtl/>
        </w:rPr>
        <w:t xml:space="preserve"> מובנים וקשיחים,</w:t>
      </w:r>
      <w:r w:rsidRPr="005E10AC">
        <w:rPr>
          <w:rFonts w:ascii="Alef" w:eastAsia="Times New Roman" w:hAnsi="Alef" w:cs="Alef"/>
          <w:color w:val="000000"/>
          <w:sz w:val="24"/>
          <w:szCs w:val="24"/>
          <w:rtl/>
        </w:rPr>
        <w:t xml:space="preserve"> </w:t>
      </w:r>
      <w:r w:rsidR="00FA0D28" w:rsidRPr="00FA0D28">
        <w:rPr>
          <w:rFonts w:ascii="Alef" w:eastAsia="Times New Roman" w:hAnsi="Alef" w:cs="Alef"/>
          <w:color w:val="000000"/>
          <w:sz w:val="24"/>
          <w:szCs w:val="24"/>
          <w:rtl/>
        </w:rPr>
        <w:t xml:space="preserve">אולם </w:t>
      </w:r>
      <w:r w:rsidR="00D04C0A">
        <w:rPr>
          <w:rFonts w:ascii="Alef" w:eastAsia="Times New Roman" w:hAnsi="Alef" w:cs="Alef" w:hint="cs"/>
          <w:color w:val="000000"/>
          <w:sz w:val="24"/>
          <w:szCs w:val="24"/>
          <w:rtl/>
        </w:rPr>
        <w:t>קיים</w:t>
      </w:r>
      <w:r w:rsidR="00FA0D28" w:rsidRPr="00FA0D28">
        <w:rPr>
          <w:rFonts w:ascii="Alef" w:eastAsia="Times New Roman" w:hAnsi="Alef" w:cs="Alef"/>
          <w:color w:val="000000"/>
          <w:sz w:val="24"/>
          <w:szCs w:val="24"/>
          <w:rtl/>
        </w:rPr>
        <w:t xml:space="preserve"> חשש</w:t>
      </w:r>
      <w:r w:rsidR="00D04C0A">
        <w:rPr>
          <w:rFonts w:ascii="Alef" w:eastAsia="Times New Roman" w:hAnsi="Alef" w:cs="Alef" w:hint="cs"/>
          <w:color w:val="000000"/>
          <w:sz w:val="24"/>
          <w:szCs w:val="24"/>
          <w:rtl/>
        </w:rPr>
        <w:t>, גם אם בסבירות נמוכה,</w:t>
      </w:r>
      <w:r w:rsidR="00FA0D28" w:rsidRPr="00FA0D28">
        <w:rPr>
          <w:rFonts w:ascii="Alef" w:eastAsia="Times New Roman" w:hAnsi="Alef" w:cs="Alef"/>
          <w:color w:val="000000"/>
          <w:sz w:val="24"/>
          <w:szCs w:val="24"/>
          <w:rtl/>
        </w:rPr>
        <w:t xml:space="preserve"> כי הסדר שייחסה תחת </w:t>
      </w:r>
      <w:r w:rsidR="00D04C0A">
        <w:rPr>
          <w:rFonts w:ascii="Alef" w:eastAsia="Times New Roman" w:hAnsi="Alef" w:cs="Alef" w:hint="cs"/>
          <w:color w:val="000000"/>
          <w:sz w:val="24"/>
          <w:szCs w:val="24"/>
          <w:rtl/>
        </w:rPr>
        <w:t>כללי נמל המבטחים,</w:t>
      </w:r>
      <w:r w:rsidR="00FA0D28" w:rsidRPr="00FA0D28">
        <w:rPr>
          <w:rFonts w:ascii="Alef" w:eastAsia="Times New Roman" w:hAnsi="Alef" w:cs="Alef"/>
          <w:color w:val="000000"/>
          <w:sz w:val="24"/>
          <w:szCs w:val="24"/>
          <w:rtl/>
        </w:rPr>
        <w:t xml:space="preserve"> עלול לפגוע בתחרות</w:t>
      </w:r>
      <w:r w:rsidR="009E02C6">
        <w:rPr>
          <w:rFonts w:ascii="Alef" w:eastAsia="Times New Roman" w:hAnsi="Alef" w:cs="Alef" w:hint="cs"/>
          <w:color w:val="000000"/>
          <w:sz w:val="24"/>
          <w:szCs w:val="24"/>
          <w:rtl/>
        </w:rPr>
        <w:t xml:space="preserve">. </w:t>
      </w:r>
      <w:r w:rsidR="009E02C6" w:rsidRPr="009E02C6">
        <w:rPr>
          <w:rFonts w:ascii="Alef" w:eastAsia="Times New Roman" w:hAnsi="Alef" w:cs="Alef"/>
          <w:color w:val="000000"/>
          <w:sz w:val="24"/>
          <w:szCs w:val="24"/>
          <w:rtl/>
        </w:rPr>
        <w:t>אמנם</w:t>
      </w:r>
      <w:r w:rsidR="009E02C6">
        <w:rPr>
          <w:rFonts w:ascii="Alef" w:eastAsia="Times New Roman" w:hAnsi="Alef" w:cs="Alef" w:hint="cs"/>
          <w:color w:val="000000"/>
          <w:sz w:val="24"/>
          <w:szCs w:val="24"/>
          <w:rtl/>
        </w:rPr>
        <w:t>,</w:t>
      </w:r>
      <w:r w:rsidR="009E02C6" w:rsidRPr="009E02C6">
        <w:rPr>
          <w:rFonts w:ascii="Alef" w:eastAsia="Times New Roman" w:hAnsi="Alef" w:cs="Alef"/>
          <w:color w:val="000000"/>
          <w:sz w:val="24"/>
          <w:szCs w:val="24"/>
          <w:rtl/>
        </w:rPr>
        <w:t xml:space="preserve"> תרחיש </w:t>
      </w:r>
      <w:r w:rsidR="009E02C6">
        <w:rPr>
          <w:rFonts w:ascii="Alef" w:eastAsia="Times New Roman" w:hAnsi="Alef" w:cs="Alef" w:hint="cs"/>
          <w:color w:val="000000"/>
          <w:sz w:val="24"/>
          <w:szCs w:val="24"/>
          <w:rtl/>
        </w:rPr>
        <w:t xml:space="preserve">זה נמצא </w:t>
      </w:r>
      <w:r w:rsidR="009E02C6" w:rsidRPr="009E02C6">
        <w:rPr>
          <w:rFonts w:ascii="Alef" w:eastAsia="Times New Roman" w:hAnsi="Alef" w:cs="Alef"/>
          <w:color w:val="000000"/>
          <w:sz w:val="24"/>
          <w:szCs w:val="24"/>
          <w:rtl/>
        </w:rPr>
        <w:t xml:space="preserve">בהסתברות </w:t>
      </w:r>
      <w:r w:rsidR="00D04C0A">
        <w:rPr>
          <w:rFonts w:ascii="Alef" w:eastAsia="Times New Roman" w:hAnsi="Alef" w:cs="Alef" w:hint="cs"/>
          <w:color w:val="000000"/>
          <w:sz w:val="24"/>
          <w:szCs w:val="24"/>
          <w:rtl/>
        </w:rPr>
        <w:t>נמוכה,</w:t>
      </w:r>
      <w:r w:rsidR="009E02C6" w:rsidRPr="009E02C6">
        <w:rPr>
          <w:rFonts w:ascii="Alef" w:eastAsia="Times New Roman" w:hAnsi="Alef" w:cs="Alef"/>
          <w:color w:val="000000"/>
          <w:sz w:val="24"/>
          <w:szCs w:val="24"/>
          <w:rtl/>
        </w:rPr>
        <w:t xml:space="preserve"> שכן התנאים עוצבו מלכתחילה כדי להבטיח שלא תהיה פגיעה, א</w:t>
      </w:r>
      <w:r w:rsidR="00D04C0A">
        <w:rPr>
          <w:rFonts w:ascii="Alef" w:eastAsia="Times New Roman" w:hAnsi="Alef" w:cs="Alef" w:hint="cs"/>
          <w:color w:val="000000"/>
          <w:sz w:val="24"/>
          <w:szCs w:val="24"/>
          <w:rtl/>
        </w:rPr>
        <w:t>ך</w:t>
      </w:r>
      <w:r w:rsidR="009E02C6" w:rsidRPr="009E02C6">
        <w:rPr>
          <w:rFonts w:ascii="Alef" w:eastAsia="Times New Roman" w:hAnsi="Alef" w:cs="Alef"/>
          <w:color w:val="000000"/>
          <w:sz w:val="24"/>
          <w:szCs w:val="24"/>
          <w:rtl/>
        </w:rPr>
        <w:t xml:space="preserve"> עדיין מדובר בתרחיש אפשרי</w:t>
      </w:r>
      <w:r w:rsidR="009E02C6">
        <w:rPr>
          <w:rFonts w:ascii="Alef" w:eastAsia="Times New Roman" w:hAnsi="Alef" w:cs="Alef" w:hint="cs"/>
          <w:color w:val="000000"/>
          <w:sz w:val="24"/>
          <w:szCs w:val="24"/>
          <w:rtl/>
        </w:rPr>
        <w:t xml:space="preserve">. </w:t>
      </w:r>
    </w:p>
    <w:p w14:paraId="30C7FB04" w14:textId="3E9981CE" w:rsidR="005E10AC" w:rsidRPr="00602020" w:rsidRDefault="005E10AC" w:rsidP="006709B1">
      <w:pPr>
        <w:pStyle w:val="ListParagraph"/>
        <w:numPr>
          <w:ilvl w:val="0"/>
          <w:numId w:val="4"/>
        </w:numPr>
        <w:spacing w:line="360" w:lineRule="auto"/>
        <w:jc w:val="both"/>
        <w:rPr>
          <w:rFonts w:ascii="Alef" w:hAnsi="Alef" w:cs="Alef"/>
          <w:sz w:val="24"/>
          <w:szCs w:val="24"/>
        </w:rPr>
      </w:pPr>
      <w:bookmarkStart w:id="3" w:name="_Hlk210145373"/>
      <w:r w:rsidRPr="00602020">
        <w:rPr>
          <w:rFonts w:ascii="Alef" w:eastAsia="Times New Roman" w:hAnsi="Alef" w:cs="Alef" w:hint="eastAsia"/>
          <w:color w:val="000000"/>
          <w:sz w:val="24"/>
          <w:szCs w:val="24"/>
          <w:rtl/>
        </w:rPr>
        <w:t>מנגד</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התועלת</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במעבר</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לביצוע</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בחינה</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עצמית</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היא</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רבה</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בבחינה</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עצמית</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הצדדים</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מבצעים</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בעצמם</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בדיקה</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כלכלית</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הבוחנת</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האם</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ההסדר</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הספציפי</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שלהם</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מעלה</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חשש</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לפגיעה</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משמעותית</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בתחרות</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בשוק</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לאורך</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משך</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קיומו</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רק</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כאשר</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התשובה</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שלילית</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הם</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רשאים</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לבצע</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את</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ההסדר</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יחד</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עם</w:t>
      </w:r>
      <w:r w:rsidRPr="00602020">
        <w:rPr>
          <w:rFonts w:ascii="Alef" w:eastAsia="Times New Roman" w:hAnsi="Alef" w:cs="Alef"/>
          <w:color w:val="000000"/>
          <w:sz w:val="24"/>
          <w:szCs w:val="24"/>
          <w:rtl/>
        </w:rPr>
        <w:t xml:space="preserve"> </w:t>
      </w:r>
      <w:r w:rsidRPr="00602020">
        <w:rPr>
          <w:rFonts w:ascii="Alef" w:eastAsia="Times New Roman" w:hAnsi="Alef" w:cs="Alef" w:hint="eastAsia"/>
          <w:color w:val="000000"/>
          <w:sz w:val="24"/>
          <w:szCs w:val="24"/>
          <w:rtl/>
        </w:rPr>
        <w:t>זאת</w:t>
      </w:r>
      <w:r w:rsidRPr="00602020">
        <w:rPr>
          <w:rFonts w:ascii="Alef" w:eastAsia="Times New Roman" w:hAnsi="Alef" w:cs="Alef"/>
          <w:color w:val="000000"/>
          <w:sz w:val="24"/>
          <w:szCs w:val="24"/>
          <w:rtl/>
        </w:rPr>
        <w:t xml:space="preserve">, </w:t>
      </w:r>
      <w:r w:rsidR="00FB4E88">
        <w:rPr>
          <w:rFonts w:ascii="Alef" w:eastAsia="Times New Roman" w:hAnsi="Alef" w:cs="Alef" w:hint="cs"/>
          <w:color w:val="000000"/>
          <w:sz w:val="24"/>
          <w:szCs w:val="24"/>
          <w:rtl/>
        </w:rPr>
        <w:t>ככל שהצדדים שגו בהערכה שביצעו להסדר ומדובר ב</w:t>
      </w:r>
      <w:r w:rsidRPr="006709B1">
        <w:rPr>
          <w:rFonts w:ascii="Alef" w:eastAsia="Times New Roman" w:hAnsi="Alef" w:cs="Alef" w:hint="eastAsia"/>
          <w:color w:val="000000"/>
          <w:sz w:val="24"/>
          <w:szCs w:val="24"/>
          <w:rtl/>
        </w:rPr>
        <w:t>הסדר</w:t>
      </w:r>
      <w:r w:rsidRPr="006709B1">
        <w:rPr>
          <w:rFonts w:ascii="Alef" w:eastAsia="Times New Roman" w:hAnsi="Alef" w:cs="Alef"/>
          <w:color w:val="000000"/>
          <w:sz w:val="24"/>
          <w:szCs w:val="24"/>
          <w:rtl/>
        </w:rPr>
        <w:t xml:space="preserve"> </w:t>
      </w:r>
      <w:r w:rsidR="00FB4E88">
        <w:rPr>
          <w:rFonts w:ascii="Alef" w:eastAsia="Times New Roman" w:hAnsi="Alef" w:cs="Alef" w:hint="cs"/>
          <w:color w:val="000000"/>
          <w:sz w:val="24"/>
          <w:szCs w:val="24"/>
          <w:rtl/>
        </w:rPr>
        <w:t>ש</w:t>
      </w:r>
      <w:r w:rsidRPr="006709B1">
        <w:rPr>
          <w:rFonts w:ascii="Alef" w:eastAsia="Times New Roman" w:hAnsi="Alef" w:cs="Alef" w:hint="eastAsia"/>
          <w:color w:val="000000"/>
          <w:sz w:val="24"/>
          <w:szCs w:val="24"/>
          <w:rtl/>
        </w:rPr>
        <w:t>מעלה</w:t>
      </w:r>
      <w:r w:rsidRPr="006709B1">
        <w:rPr>
          <w:rFonts w:ascii="Alef" w:eastAsia="Times New Roman" w:hAnsi="Alef" w:cs="Alef"/>
          <w:color w:val="000000"/>
          <w:sz w:val="24"/>
          <w:szCs w:val="24"/>
          <w:rtl/>
        </w:rPr>
        <w:t xml:space="preserve"> </w:t>
      </w:r>
      <w:r w:rsidRPr="006709B1">
        <w:rPr>
          <w:rFonts w:ascii="Alef" w:eastAsia="Times New Roman" w:hAnsi="Alef" w:cs="Alef" w:hint="eastAsia"/>
          <w:color w:val="000000"/>
          <w:sz w:val="24"/>
          <w:szCs w:val="24"/>
          <w:rtl/>
        </w:rPr>
        <w:t>חשש</w:t>
      </w:r>
      <w:r w:rsidRPr="006709B1">
        <w:rPr>
          <w:rFonts w:ascii="Alef" w:eastAsia="Times New Roman" w:hAnsi="Alef" w:cs="Alef"/>
          <w:color w:val="000000"/>
          <w:sz w:val="24"/>
          <w:szCs w:val="24"/>
          <w:rtl/>
        </w:rPr>
        <w:t xml:space="preserve"> </w:t>
      </w:r>
      <w:r w:rsidRPr="006709B1">
        <w:rPr>
          <w:rFonts w:ascii="Alef" w:eastAsia="Times New Roman" w:hAnsi="Alef" w:cs="Alef" w:hint="eastAsia"/>
          <w:color w:val="000000"/>
          <w:sz w:val="24"/>
          <w:szCs w:val="24"/>
          <w:rtl/>
        </w:rPr>
        <w:t>לפגיעה</w:t>
      </w:r>
      <w:r w:rsidRPr="006709B1">
        <w:rPr>
          <w:rFonts w:ascii="Alef" w:eastAsia="Times New Roman" w:hAnsi="Alef" w:cs="Alef"/>
          <w:color w:val="000000"/>
          <w:sz w:val="24"/>
          <w:szCs w:val="24"/>
          <w:rtl/>
        </w:rPr>
        <w:t xml:space="preserve"> </w:t>
      </w:r>
      <w:r w:rsidRPr="006709B1">
        <w:rPr>
          <w:rFonts w:ascii="Alef" w:eastAsia="Times New Roman" w:hAnsi="Alef" w:cs="Alef" w:hint="eastAsia"/>
          <w:color w:val="000000"/>
          <w:sz w:val="24"/>
          <w:szCs w:val="24"/>
          <w:rtl/>
        </w:rPr>
        <w:t>משמעותית</w:t>
      </w:r>
      <w:r w:rsidRPr="006709B1">
        <w:rPr>
          <w:rFonts w:ascii="Alef" w:eastAsia="Times New Roman" w:hAnsi="Alef" w:cs="Alef"/>
          <w:color w:val="000000"/>
          <w:sz w:val="24"/>
          <w:szCs w:val="24"/>
          <w:rtl/>
        </w:rPr>
        <w:t xml:space="preserve"> </w:t>
      </w:r>
      <w:r w:rsidRPr="006709B1">
        <w:rPr>
          <w:rFonts w:ascii="Alef" w:eastAsia="Times New Roman" w:hAnsi="Alef" w:cs="Alef" w:hint="eastAsia"/>
          <w:color w:val="000000"/>
          <w:sz w:val="24"/>
          <w:szCs w:val="24"/>
          <w:rtl/>
        </w:rPr>
        <w:t>בתחרות</w:t>
      </w:r>
      <w:r w:rsidRPr="006709B1">
        <w:rPr>
          <w:rFonts w:ascii="Alef" w:eastAsia="Times New Roman" w:hAnsi="Alef" w:cs="Alef"/>
          <w:color w:val="000000"/>
          <w:sz w:val="24"/>
          <w:szCs w:val="24"/>
          <w:rtl/>
        </w:rPr>
        <w:t xml:space="preserve"> </w:t>
      </w:r>
      <w:r w:rsidRPr="006709B1">
        <w:rPr>
          <w:rFonts w:ascii="Alef" w:eastAsia="Times New Roman" w:hAnsi="Alef" w:cs="Alef" w:hint="eastAsia"/>
          <w:color w:val="000000"/>
          <w:sz w:val="24"/>
          <w:szCs w:val="24"/>
          <w:rtl/>
        </w:rPr>
        <w:t>בשוק</w:t>
      </w:r>
      <w:r w:rsidRPr="006709B1">
        <w:rPr>
          <w:rFonts w:ascii="Alef" w:eastAsia="Times New Roman" w:hAnsi="Alef" w:cs="Alef"/>
          <w:color w:val="000000"/>
          <w:sz w:val="24"/>
          <w:szCs w:val="24"/>
          <w:rtl/>
        </w:rPr>
        <w:t xml:space="preserve">, </w:t>
      </w:r>
      <w:r w:rsidR="00FB4E88">
        <w:rPr>
          <w:rFonts w:ascii="Alef" w:eastAsia="Times New Roman" w:hAnsi="Alef" w:cs="Alef" w:hint="cs"/>
          <w:color w:val="000000"/>
          <w:sz w:val="24"/>
          <w:szCs w:val="24"/>
          <w:rtl/>
        </w:rPr>
        <w:t xml:space="preserve">שאינו עומד </w:t>
      </w:r>
      <w:r w:rsidR="00FB4E88" w:rsidRPr="00602020">
        <w:rPr>
          <w:rFonts w:ascii="Alef" w:eastAsia="Times New Roman" w:hAnsi="Alef" w:cs="Alef" w:hint="eastAsia"/>
          <w:color w:val="000000"/>
          <w:sz w:val="24"/>
          <w:szCs w:val="24"/>
          <w:rtl/>
        </w:rPr>
        <w:t>בתנאי</w:t>
      </w:r>
      <w:r w:rsidR="00FB4E88" w:rsidRPr="00602020">
        <w:rPr>
          <w:rFonts w:ascii="Alef" w:eastAsia="Times New Roman" w:hAnsi="Alef" w:cs="Alef"/>
          <w:color w:val="000000"/>
          <w:sz w:val="24"/>
          <w:szCs w:val="24"/>
          <w:rtl/>
        </w:rPr>
        <w:t xml:space="preserve"> </w:t>
      </w:r>
      <w:r w:rsidR="00FB4E88" w:rsidRPr="00602020">
        <w:rPr>
          <w:rFonts w:ascii="Alef" w:eastAsia="Times New Roman" w:hAnsi="Alef" w:cs="Alef" w:hint="eastAsia"/>
          <w:color w:val="000000"/>
          <w:sz w:val="24"/>
          <w:szCs w:val="24"/>
          <w:rtl/>
        </w:rPr>
        <w:t>ההערכה</w:t>
      </w:r>
      <w:r w:rsidR="00FB4E88" w:rsidRPr="00602020">
        <w:rPr>
          <w:rFonts w:ascii="Alef" w:eastAsia="Times New Roman" w:hAnsi="Alef" w:cs="Alef"/>
          <w:color w:val="000000"/>
          <w:sz w:val="24"/>
          <w:szCs w:val="24"/>
          <w:rtl/>
        </w:rPr>
        <w:t xml:space="preserve"> </w:t>
      </w:r>
      <w:r w:rsidR="00FB4E88" w:rsidRPr="00602020">
        <w:rPr>
          <w:rFonts w:ascii="Alef" w:eastAsia="Times New Roman" w:hAnsi="Alef" w:cs="Alef" w:hint="eastAsia"/>
          <w:color w:val="000000"/>
          <w:sz w:val="24"/>
          <w:szCs w:val="24"/>
          <w:rtl/>
        </w:rPr>
        <w:t>העצמית</w:t>
      </w:r>
      <w:r w:rsidR="00FB4E88">
        <w:rPr>
          <w:rFonts w:ascii="Alef" w:eastAsia="Times New Roman" w:hAnsi="Alef" w:cs="Alef" w:hint="cs"/>
          <w:color w:val="000000"/>
          <w:sz w:val="24"/>
          <w:szCs w:val="24"/>
          <w:rtl/>
        </w:rPr>
        <w:t xml:space="preserve">, הרי שמדובר על הסדר כובל אסור על פי חוק התחרות, ולממונה על התחרות </w:t>
      </w:r>
      <w:r w:rsidR="00EC275D">
        <w:rPr>
          <w:rFonts w:ascii="Alef" w:eastAsia="Times New Roman" w:hAnsi="Alef" w:cs="Alef" w:hint="cs"/>
          <w:color w:val="000000"/>
          <w:sz w:val="24"/>
          <w:szCs w:val="24"/>
          <w:rtl/>
        </w:rPr>
        <w:t xml:space="preserve">סמכות </w:t>
      </w:r>
      <w:r w:rsidR="00FB4E88">
        <w:rPr>
          <w:rFonts w:ascii="Alef" w:eastAsia="Times New Roman" w:hAnsi="Alef" w:cs="Alef" w:hint="cs"/>
          <w:color w:val="000000"/>
          <w:sz w:val="24"/>
          <w:szCs w:val="24"/>
          <w:rtl/>
        </w:rPr>
        <w:t>לאכוף כנגד הצדדים לו בגין עריכתו</w:t>
      </w:r>
      <w:r w:rsidR="00FB4E88" w:rsidRPr="00926C71">
        <w:rPr>
          <w:rFonts w:ascii="Alef" w:eastAsia="Times New Roman" w:hAnsi="Alef" w:cs="Alef"/>
          <w:color w:val="000000"/>
          <w:sz w:val="24"/>
          <w:szCs w:val="24"/>
          <w:rtl/>
        </w:rPr>
        <w:t xml:space="preserve"> ולהטיל על</w:t>
      </w:r>
      <w:r w:rsidR="00FB4E88">
        <w:rPr>
          <w:rFonts w:ascii="Alef" w:eastAsia="Times New Roman" w:hAnsi="Alef" w:cs="Alef" w:hint="cs"/>
          <w:color w:val="000000"/>
          <w:sz w:val="24"/>
          <w:szCs w:val="24"/>
          <w:rtl/>
        </w:rPr>
        <w:t>יהם את הסנקציות הקבועות בחוק</w:t>
      </w:r>
      <w:r w:rsidR="00FB4E88" w:rsidRPr="00926C71">
        <w:rPr>
          <w:rFonts w:ascii="Alef" w:eastAsia="Times New Roman" w:hAnsi="Alef" w:cs="Alef"/>
          <w:color w:val="000000"/>
          <w:sz w:val="24"/>
          <w:szCs w:val="24"/>
          <w:rtl/>
        </w:rPr>
        <w:t>, למשל, עיצומים כספיים</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כמו</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כן</w:t>
      </w:r>
      <w:r w:rsidRPr="006709B1">
        <w:rPr>
          <w:rFonts w:ascii="Alef" w:eastAsia="Times New Roman" w:hAnsi="Alef" w:cs="Alef"/>
          <w:color w:val="000000"/>
          <w:sz w:val="24"/>
          <w:szCs w:val="24"/>
          <w:rtl/>
        </w:rPr>
        <w:t xml:space="preserve">, </w:t>
      </w:r>
      <w:r w:rsidR="00FB4E88" w:rsidRPr="00602020">
        <w:rPr>
          <w:rFonts w:ascii="Alef" w:eastAsia="Times New Roman" w:hAnsi="Alef" w:cs="Alef" w:hint="cs"/>
          <w:color w:val="000000"/>
          <w:sz w:val="24"/>
          <w:szCs w:val="24"/>
          <w:rtl/>
        </w:rPr>
        <w:t xml:space="preserve">כחלק מההערכה העצמית, על הצדדים להבטיח </w:t>
      </w:r>
      <w:r w:rsidR="00FB4E88" w:rsidRPr="006709B1">
        <w:rPr>
          <w:rFonts w:ascii="Alef" w:eastAsia="Times New Roman" w:hAnsi="Alef" w:cs="Alef" w:hint="cs"/>
          <w:color w:val="000000"/>
          <w:sz w:val="24"/>
          <w:szCs w:val="24"/>
          <w:rtl/>
        </w:rPr>
        <w:t>כי</w:t>
      </w:r>
      <w:r w:rsidR="00FB4E88" w:rsidRPr="006709B1">
        <w:rPr>
          <w:rFonts w:ascii="Alef" w:eastAsia="Times New Roman" w:hAnsi="Alef" w:cs="Alef"/>
          <w:color w:val="000000"/>
          <w:sz w:val="24"/>
          <w:szCs w:val="24"/>
          <w:rtl/>
        </w:rPr>
        <w:t xml:space="preserve"> </w:t>
      </w:r>
      <w:r w:rsidR="00FB4E88" w:rsidRPr="006709B1">
        <w:rPr>
          <w:rFonts w:ascii="Alef" w:eastAsia="Times New Roman" w:hAnsi="Alef" w:cs="Alef" w:hint="cs"/>
          <w:color w:val="000000"/>
          <w:sz w:val="24"/>
          <w:szCs w:val="24"/>
          <w:rtl/>
        </w:rPr>
        <w:t>תנאי</w:t>
      </w:r>
      <w:r w:rsidR="00FB4E88" w:rsidRPr="006709B1">
        <w:rPr>
          <w:rFonts w:ascii="Alef" w:eastAsia="Times New Roman" w:hAnsi="Alef" w:cs="Alef"/>
          <w:color w:val="000000"/>
          <w:sz w:val="24"/>
          <w:szCs w:val="24"/>
          <w:rtl/>
        </w:rPr>
        <w:t xml:space="preserve"> </w:t>
      </w:r>
      <w:r w:rsidR="00FB4E88" w:rsidRPr="006709B1">
        <w:rPr>
          <w:rFonts w:ascii="Alef" w:eastAsia="Times New Roman" w:hAnsi="Alef" w:cs="Alef" w:hint="cs"/>
          <w:color w:val="000000"/>
          <w:sz w:val="24"/>
          <w:szCs w:val="24"/>
          <w:rtl/>
        </w:rPr>
        <w:lastRenderedPageBreak/>
        <w:t>ה</w:t>
      </w:r>
      <w:r w:rsidR="00FB4E88" w:rsidRPr="006709B1">
        <w:rPr>
          <w:rFonts w:ascii="Alef" w:eastAsia="Times New Roman" w:hAnsi="Alef" w:cs="Alef"/>
          <w:color w:val="000000"/>
          <w:sz w:val="24"/>
          <w:szCs w:val="24"/>
          <w:rtl/>
        </w:rPr>
        <w:t>הערכה עצמית</w:t>
      </w:r>
      <w:r w:rsidR="00FB4E88" w:rsidRPr="00602020">
        <w:rPr>
          <w:rFonts w:ascii="Alef" w:eastAsia="Times New Roman" w:hAnsi="Alef" w:cs="Alef"/>
          <w:color w:val="000000"/>
          <w:sz w:val="24"/>
          <w:szCs w:val="24"/>
          <w:rtl/>
        </w:rPr>
        <w:t xml:space="preserve"> </w:t>
      </w:r>
      <w:r w:rsidR="00FB4E88" w:rsidRPr="00602020">
        <w:rPr>
          <w:rFonts w:ascii="Alef" w:eastAsia="Times New Roman" w:hAnsi="Alef" w:cs="Alef" w:hint="cs"/>
          <w:color w:val="000000"/>
          <w:sz w:val="24"/>
          <w:szCs w:val="24"/>
          <w:rtl/>
        </w:rPr>
        <w:t>מתקיימים ביחס להסדר לאורך כל חיי ההסדר</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אין</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די</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בכך</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שהסדר</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מסוים</w:t>
      </w:r>
      <w:r w:rsidRPr="006709B1">
        <w:rPr>
          <w:rFonts w:ascii="Alef" w:eastAsia="Times New Roman" w:hAnsi="Alef" w:cs="Alef"/>
          <w:color w:val="000000"/>
          <w:sz w:val="24"/>
          <w:szCs w:val="24"/>
          <w:rtl/>
        </w:rPr>
        <w:t xml:space="preserve"> </w:t>
      </w:r>
      <w:r w:rsidR="00E11FF5">
        <w:rPr>
          <w:rFonts w:ascii="Alef" w:eastAsia="Times New Roman" w:hAnsi="Alef" w:cs="Alef" w:hint="cs"/>
          <w:color w:val="000000"/>
          <w:sz w:val="24"/>
          <w:szCs w:val="24"/>
          <w:rtl/>
        </w:rPr>
        <w:t xml:space="preserve">עומד </w:t>
      </w:r>
      <w:r w:rsidR="00FB4E88" w:rsidRPr="00602020">
        <w:rPr>
          <w:rFonts w:ascii="Alef" w:eastAsia="Times New Roman" w:hAnsi="Alef" w:cs="Alef" w:hint="cs"/>
          <w:color w:val="000000"/>
          <w:sz w:val="24"/>
          <w:szCs w:val="24"/>
          <w:rtl/>
        </w:rPr>
        <w:t>בתנאי</w:t>
      </w:r>
      <w:r w:rsidR="00E11FF5">
        <w:rPr>
          <w:rFonts w:ascii="Alef" w:eastAsia="Times New Roman" w:hAnsi="Alef" w:cs="Alef" w:hint="cs"/>
          <w:color w:val="000000"/>
          <w:sz w:val="24"/>
          <w:szCs w:val="24"/>
          <w:rtl/>
        </w:rPr>
        <w:t xml:space="preserve"> הערכה עצמית</w:t>
      </w:r>
      <w:r w:rsidR="00FB4E88" w:rsidRPr="00602020">
        <w:rPr>
          <w:rFonts w:ascii="Alef" w:eastAsia="Times New Roman" w:hAnsi="Alef" w:cs="Alef" w:hint="cs"/>
          <w:color w:val="000000"/>
          <w:sz w:val="24"/>
          <w:szCs w:val="24"/>
          <w:rtl/>
        </w:rPr>
        <w:t xml:space="preserve"> </w:t>
      </w:r>
      <w:r w:rsidRPr="006709B1">
        <w:rPr>
          <w:rFonts w:ascii="Alef" w:eastAsia="Times New Roman" w:hAnsi="Alef" w:cs="Alef" w:hint="cs"/>
          <w:color w:val="000000"/>
          <w:sz w:val="24"/>
          <w:szCs w:val="24"/>
          <w:rtl/>
        </w:rPr>
        <w:t>ברגע</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תחילתו</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אלא</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הוא</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צריך</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לעמוד</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ב</w:t>
      </w:r>
      <w:r w:rsidR="00E11FF5">
        <w:rPr>
          <w:rFonts w:ascii="Alef" w:eastAsia="Times New Roman" w:hAnsi="Alef" w:cs="Alef" w:hint="cs"/>
          <w:color w:val="000000"/>
          <w:sz w:val="24"/>
          <w:szCs w:val="24"/>
          <w:rtl/>
        </w:rPr>
        <w:t>תנאים אלו</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לאורך</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כל</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חיי</w:t>
      </w:r>
      <w:r w:rsidRPr="006709B1">
        <w:rPr>
          <w:rFonts w:ascii="Alef" w:eastAsia="Times New Roman" w:hAnsi="Alef" w:cs="Alef"/>
          <w:color w:val="000000"/>
          <w:sz w:val="24"/>
          <w:szCs w:val="24"/>
          <w:rtl/>
        </w:rPr>
        <w:t xml:space="preserve"> </w:t>
      </w:r>
      <w:r w:rsidRPr="006709B1">
        <w:rPr>
          <w:rFonts w:ascii="Alef" w:eastAsia="Times New Roman" w:hAnsi="Alef" w:cs="Alef" w:hint="cs"/>
          <w:color w:val="000000"/>
          <w:sz w:val="24"/>
          <w:szCs w:val="24"/>
          <w:rtl/>
        </w:rPr>
        <w:t>ההסדר</w:t>
      </w:r>
      <w:r w:rsidR="00E11FF5">
        <w:rPr>
          <w:rFonts w:ascii="Alef" w:eastAsia="Times New Roman" w:hAnsi="Alef" w:cs="Alef" w:hint="cs"/>
          <w:color w:val="000000"/>
          <w:sz w:val="24"/>
          <w:szCs w:val="24"/>
          <w:rtl/>
        </w:rPr>
        <w:t xml:space="preserve">. </w:t>
      </w:r>
      <w:r w:rsidRPr="006709B1">
        <w:rPr>
          <w:rFonts w:ascii="Alef" w:eastAsia="Times New Roman" w:hAnsi="Alef" w:cs="Alef" w:hint="cs"/>
          <w:color w:val="000000"/>
          <w:sz w:val="24"/>
          <w:szCs w:val="24"/>
          <w:rtl/>
        </w:rPr>
        <w:t>ככל</w:t>
      </w:r>
      <w:r w:rsidRPr="006709B1">
        <w:rPr>
          <w:rFonts w:ascii="Alef" w:eastAsia="Times New Roman" w:hAnsi="Alef" w:cs="Alef"/>
          <w:color w:val="000000"/>
          <w:sz w:val="24"/>
          <w:szCs w:val="24"/>
          <w:rtl/>
        </w:rPr>
        <w:t xml:space="preserve"> </w:t>
      </w:r>
      <w:r w:rsidR="00EC275D" w:rsidRPr="00602020">
        <w:rPr>
          <w:rFonts w:ascii="Alef" w:eastAsia="Times New Roman" w:hAnsi="Alef" w:cs="Alef" w:hint="cs"/>
          <w:color w:val="000000"/>
          <w:sz w:val="24"/>
          <w:szCs w:val="24"/>
          <w:rtl/>
        </w:rPr>
        <w:t>ש</w:t>
      </w:r>
      <w:r w:rsidR="00E11FF5">
        <w:rPr>
          <w:rFonts w:ascii="Alef" w:eastAsia="Times New Roman" w:hAnsi="Alef" w:cs="Alef" w:hint="cs"/>
          <w:color w:val="000000"/>
          <w:sz w:val="24"/>
          <w:szCs w:val="24"/>
          <w:rtl/>
        </w:rPr>
        <w:t xml:space="preserve">לאחר זמן מה </w:t>
      </w:r>
      <w:r w:rsidRPr="006709B1">
        <w:rPr>
          <w:rFonts w:ascii="Alef" w:eastAsia="Times New Roman" w:hAnsi="Alef" w:cs="Alef" w:hint="cs"/>
          <w:color w:val="000000"/>
          <w:sz w:val="24"/>
          <w:szCs w:val="24"/>
          <w:rtl/>
        </w:rPr>
        <w:t>הסדר</w:t>
      </w:r>
      <w:r w:rsidRPr="006709B1">
        <w:rPr>
          <w:rFonts w:ascii="Alef" w:eastAsia="Times New Roman" w:hAnsi="Alef" w:cs="Alef"/>
          <w:color w:val="000000"/>
          <w:sz w:val="24"/>
          <w:szCs w:val="24"/>
          <w:rtl/>
        </w:rPr>
        <w:t xml:space="preserve"> </w:t>
      </w:r>
      <w:r w:rsidR="00E11FF5">
        <w:rPr>
          <w:rFonts w:ascii="Alef" w:eastAsia="Times New Roman" w:hAnsi="Alef" w:cs="Alef" w:hint="cs"/>
          <w:color w:val="000000"/>
          <w:sz w:val="24"/>
          <w:szCs w:val="24"/>
          <w:rtl/>
        </w:rPr>
        <w:t>לא עומד יותר בתנאי הערכה עצמית</w:t>
      </w:r>
      <w:r w:rsidRPr="006709B1">
        <w:rPr>
          <w:rFonts w:ascii="Alef" w:hAnsi="Alef" w:cs="Alef"/>
          <w:sz w:val="24"/>
          <w:szCs w:val="24"/>
          <w:rtl/>
        </w:rPr>
        <w:t xml:space="preserve">, </w:t>
      </w:r>
      <w:r w:rsidRPr="006709B1">
        <w:rPr>
          <w:rFonts w:ascii="Alef" w:hAnsi="Alef" w:cs="Alef" w:hint="cs"/>
          <w:sz w:val="24"/>
          <w:szCs w:val="24"/>
          <w:rtl/>
        </w:rPr>
        <w:t>ההסדר</w:t>
      </w:r>
      <w:r w:rsidRPr="006709B1">
        <w:rPr>
          <w:rFonts w:ascii="Alef" w:hAnsi="Alef" w:cs="Alef"/>
          <w:sz w:val="24"/>
          <w:szCs w:val="24"/>
          <w:rtl/>
        </w:rPr>
        <w:t xml:space="preserve"> </w:t>
      </w:r>
      <w:r w:rsidRPr="006709B1">
        <w:rPr>
          <w:rFonts w:ascii="Alef" w:hAnsi="Alef" w:cs="Alef" w:hint="cs"/>
          <w:sz w:val="24"/>
          <w:szCs w:val="24"/>
          <w:rtl/>
        </w:rPr>
        <w:t>אינו</w:t>
      </w:r>
      <w:r w:rsidRPr="006709B1">
        <w:rPr>
          <w:rFonts w:ascii="Alef" w:hAnsi="Alef" w:cs="Alef"/>
          <w:sz w:val="24"/>
          <w:szCs w:val="24"/>
          <w:rtl/>
        </w:rPr>
        <w:t xml:space="preserve"> </w:t>
      </w:r>
      <w:r w:rsidRPr="006709B1">
        <w:rPr>
          <w:rFonts w:ascii="Alef" w:hAnsi="Alef" w:cs="Alef" w:hint="cs"/>
          <w:sz w:val="24"/>
          <w:szCs w:val="24"/>
          <w:rtl/>
        </w:rPr>
        <w:t>חוסה</w:t>
      </w:r>
      <w:r w:rsidRPr="006709B1">
        <w:rPr>
          <w:rFonts w:ascii="Alef" w:hAnsi="Alef" w:cs="Alef"/>
          <w:sz w:val="24"/>
          <w:szCs w:val="24"/>
          <w:rtl/>
        </w:rPr>
        <w:t xml:space="preserve"> </w:t>
      </w:r>
      <w:r w:rsidRPr="006709B1">
        <w:rPr>
          <w:rFonts w:ascii="Alef" w:hAnsi="Alef" w:cs="Alef" w:hint="cs"/>
          <w:sz w:val="24"/>
          <w:szCs w:val="24"/>
          <w:rtl/>
        </w:rPr>
        <w:t>יותר</w:t>
      </w:r>
      <w:r w:rsidRPr="006709B1">
        <w:rPr>
          <w:rFonts w:ascii="Alef" w:hAnsi="Alef" w:cs="Alef"/>
          <w:sz w:val="24"/>
          <w:szCs w:val="24"/>
          <w:rtl/>
        </w:rPr>
        <w:t xml:space="preserve"> </w:t>
      </w:r>
      <w:r w:rsidRPr="006709B1">
        <w:rPr>
          <w:rFonts w:ascii="Alef" w:hAnsi="Alef" w:cs="Alef" w:hint="cs"/>
          <w:sz w:val="24"/>
          <w:szCs w:val="24"/>
          <w:rtl/>
        </w:rPr>
        <w:t>תחת</w:t>
      </w:r>
      <w:r w:rsidRPr="006709B1">
        <w:rPr>
          <w:rFonts w:ascii="Alef" w:hAnsi="Alef" w:cs="Alef"/>
          <w:sz w:val="24"/>
          <w:szCs w:val="24"/>
          <w:rtl/>
        </w:rPr>
        <w:t xml:space="preserve"> </w:t>
      </w:r>
      <w:r w:rsidRPr="006709B1">
        <w:rPr>
          <w:rFonts w:ascii="Alef" w:hAnsi="Alef" w:cs="Alef" w:hint="cs"/>
          <w:sz w:val="24"/>
          <w:szCs w:val="24"/>
          <w:rtl/>
        </w:rPr>
        <w:t>פטור</w:t>
      </w:r>
      <w:r w:rsidRPr="006709B1">
        <w:rPr>
          <w:rFonts w:ascii="Alef" w:hAnsi="Alef" w:cs="Alef"/>
          <w:sz w:val="24"/>
          <w:szCs w:val="24"/>
          <w:rtl/>
        </w:rPr>
        <w:t xml:space="preserve"> </w:t>
      </w:r>
      <w:r w:rsidRPr="006709B1">
        <w:rPr>
          <w:rFonts w:ascii="Alef" w:hAnsi="Alef" w:cs="Alef" w:hint="cs"/>
          <w:sz w:val="24"/>
          <w:szCs w:val="24"/>
          <w:rtl/>
        </w:rPr>
        <w:t>הסוג</w:t>
      </w:r>
      <w:r w:rsidRPr="006709B1">
        <w:rPr>
          <w:rFonts w:ascii="Alef" w:hAnsi="Alef" w:cs="Alef"/>
          <w:sz w:val="24"/>
          <w:szCs w:val="24"/>
          <w:rtl/>
        </w:rPr>
        <w:t xml:space="preserve">, </w:t>
      </w:r>
      <w:r w:rsidRPr="006709B1">
        <w:rPr>
          <w:rFonts w:ascii="Alef" w:hAnsi="Alef" w:cs="Alef" w:hint="cs"/>
          <w:sz w:val="24"/>
          <w:szCs w:val="24"/>
          <w:rtl/>
        </w:rPr>
        <w:t>והופך</w:t>
      </w:r>
      <w:r w:rsidRPr="006709B1">
        <w:rPr>
          <w:rFonts w:ascii="Alef" w:hAnsi="Alef" w:cs="Alef"/>
          <w:sz w:val="24"/>
          <w:szCs w:val="24"/>
          <w:rtl/>
        </w:rPr>
        <w:t xml:space="preserve"> </w:t>
      </w:r>
      <w:r w:rsidRPr="006709B1">
        <w:rPr>
          <w:rFonts w:ascii="Alef" w:hAnsi="Alef" w:cs="Alef" w:hint="cs"/>
          <w:sz w:val="24"/>
          <w:szCs w:val="24"/>
          <w:rtl/>
        </w:rPr>
        <w:t>לאסור</w:t>
      </w:r>
      <w:r w:rsidRPr="006709B1">
        <w:rPr>
          <w:rFonts w:ascii="Alef" w:hAnsi="Alef" w:cs="Alef"/>
          <w:sz w:val="24"/>
          <w:szCs w:val="24"/>
          <w:rtl/>
        </w:rPr>
        <w:t xml:space="preserve"> </w:t>
      </w:r>
      <w:r w:rsidRPr="006709B1">
        <w:rPr>
          <w:rFonts w:ascii="Alef" w:hAnsi="Alef" w:cs="Alef" w:hint="cs"/>
          <w:sz w:val="24"/>
          <w:szCs w:val="24"/>
          <w:rtl/>
        </w:rPr>
        <w:t>על</w:t>
      </w:r>
      <w:r w:rsidRPr="006709B1">
        <w:rPr>
          <w:rFonts w:ascii="Alef" w:hAnsi="Alef" w:cs="Alef"/>
          <w:sz w:val="24"/>
          <w:szCs w:val="24"/>
          <w:rtl/>
        </w:rPr>
        <w:t xml:space="preserve"> </w:t>
      </w:r>
      <w:r w:rsidRPr="006709B1">
        <w:rPr>
          <w:rFonts w:ascii="Alef" w:hAnsi="Alef" w:cs="Alef" w:hint="cs"/>
          <w:sz w:val="24"/>
          <w:szCs w:val="24"/>
          <w:rtl/>
        </w:rPr>
        <w:t>פי</w:t>
      </w:r>
      <w:r w:rsidRPr="006709B1">
        <w:rPr>
          <w:rFonts w:ascii="Alef" w:hAnsi="Alef" w:cs="Alef"/>
          <w:sz w:val="24"/>
          <w:szCs w:val="24"/>
          <w:rtl/>
        </w:rPr>
        <w:t xml:space="preserve"> </w:t>
      </w:r>
      <w:r w:rsidRPr="006709B1">
        <w:rPr>
          <w:rFonts w:ascii="Alef" w:hAnsi="Alef" w:cs="Alef" w:hint="cs"/>
          <w:sz w:val="24"/>
          <w:szCs w:val="24"/>
          <w:rtl/>
        </w:rPr>
        <w:t>החוק</w:t>
      </w:r>
      <w:r w:rsidRPr="006709B1">
        <w:rPr>
          <w:rFonts w:ascii="Alef" w:hAnsi="Alef" w:cs="Alef"/>
          <w:sz w:val="24"/>
          <w:szCs w:val="24"/>
          <w:rtl/>
        </w:rPr>
        <w:t xml:space="preserve">. </w:t>
      </w:r>
      <w:r w:rsidR="00FB4E88">
        <w:rPr>
          <w:rFonts w:ascii="Alef" w:hAnsi="Alef" w:cs="Alef" w:hint="cs"/>
          <w:sz w:val="24"/>
          <w:szCs w:val="24"/>
          <w:rtl/>
        </w:rPr>
        <w:t xml:space="preserve">בנוסף, </w:t>
      </w:r>
      <w:r w:rsidRPr="00602020">
        <w:rPr>
          <w:rFonts w:ascii="Alef" w:hAnsi="Alef" w:cs="Alef" w:hint="cs"/>
          <w:sz w:val="24"/>
          <w:szCs w:val="24"/>
          <w:rtl/>
        </w:rPr>
        <w:t>הסדרים</w:t>
      </w:r>
      <w:r w:rsidRPr="00602020">
        <w:rPr>
          <w:rFonts w:ascii="Alef" w:hAnsi="Alef" w:cs="Alef"/>
          <w:sz w:val="24"/>
          <w:szCs w:val="24"/>
          <w:rtl/>
        </w:rPr>
        <w:t xml:space="preserve"> "</w:t>
      </w:r>
      <w:r w:rsidRPr="00602020">
        <w:rPr>
          <w:rFonts w:ascii="Alef" w:hAnsi="Alef" w:cs="Alef" w:hint="cs"/>
          <w:sz w:val="24"/>
          <w:szCs w:val="24"/>
          <w:rtl/>
        </w:rPr>
        <w:t>עירומים</w:t>
      </w:r>
      <w:r w:rsidRPr="00602020">
        <w:rPr>
          <w:rFonts w:ascii="Alef" w:hAnsi="Alef" w:cs="Alef"/>
          <w:sz w:val="24"/>
          <w:szCs w:val="24"/>
          <w:rtl/>
        </w:rPr>
        <w:t xml:space="preserve">", </w:t>
      </w:r>
      <w:r w:rsidRPr="00602020">
        <w:rPr>
          <w:rFonts w:ascii="Alef" w:hAnsi="Alef" w:cs="Alef" w:hint="cs"/>
          <w:sz w:val="24"/>
          <w:szCs w:val="24"/>
          <w:rtl/>
        </w:rPr>
        <w:t>כלומר</w:t>
      </w:r>
      <w:r w:rsidRPr="00602020">
        <w:rPr>
          <w:rFonts w:ascii="Alef" w:hAnsi="Alef" w:cs="Alef"/>
          <w:sz w:val="24"/>
          <w:szCs w:val="24"/>
          <w:rtl/>
        </w:rPr>
        <w:t xml:space="preserve">, </w:t>
      </w:r>
      <w:r w:rsidRPr="00602020">
        <w:rPr>
          <w:rFonts w:ascii="Alef" w:hAnsi="Alef" w:cs="Alef" w:hint="cs"/>
          <w:sz w:val="24"/>
          <w:szCs w:val="24"/>
          <w:rtl/>
        </w:rPr>
        <w:t>הסדרים</w:t>
      </w:r>
      <w:r w:rsidRPr="00602020">
        <w:rPr>
          <w:rFonts w:ascii="Alef" w:hAnsi="Alef" w:cs="Alef"/>
          <w:sz w:val="24"/>
          <w:szCs w:val="24"/>
          <w:rtl/>
        </w:rPr>
        <w:t xml:space="preserve"> </w:t>
      </w:r>
      <w:r w:rsidRPr="00602020">
        <w:rPr>
          <w:rFonts w:ascii="Alef" w:hAnsi="Alef" w:cs="Alef" w:hint="cs"/>
          <w:sz w:val="24"/>
          <w:szCs w:val="24"/>
          <w:rtl/>
        </w:rPr>
        <w:t>שעיקרם</w:t>
      </w:r>
      <w:r w:rsidRPr="00602020">
        <w:rPr>
          <w:rFonts w:ascii="Alef" w:hAnsi="Alef" w:cs="Alef"/>
          <w:sz w:val="24"/>
          <w:szCs w:val="24"/>
          <w:rtl/>
        </w:rPr>
        <w:t xml:space="preserve"> </w:t>
      </w:r>
      <w:r w:rsidRPr="00602020">
        <w:rPr>
          <w:rFonts w:ascii="Alef" w:hAnsi="Alef" w:cs="Alef" w:hint="cs"/>
          <w:sz w:val="24"/>
          <w:szCs w:val="24"/>
          <w:rtl/>
        </w:rPr>
        <w:t>בהפחתת</w:t>
      </w:r>
      <w:r w:rsidRPr="00602020">
        <w:rPr>
          <w:rFonts w:ascii="Alef" w:hAnsi="Alef" w:cs="Alef"/>
          <w:sz w:val="24"/>
          <w:szCs w:val="24"/>
          <w:rtl/>
        </w:rPr>
        <w:t xml:space="preserve"> </w:t>
      </w:r>
      <w:r w:rsidRPr="00602020">
        <w:rPr>
          <w:rFonts w:ascii="Alef" w:hAnsi="Alef" w:cs="Alef" w:hint="cs"/>
          <w:sz w:val="24"/>
          <w:szCs w:val="24"/>
          <w:rtl/>
        </w:rPr>
        <w:t>תחרות</w:t>
      </w:r>
      <w:r w:rsidRPr="00602020">
        <w:rPr>
          <w:rFonts w:ascii="Alef" w:hAnsi="Alef" w:cs="Alef"/>
          <w:sz w:val="24"/>
          <w:szCs w:val="24"/>
          <w:rtl/>
        </w:rPr>
        <w:t xml:space="preserve"> </w:t>
      </w:r>
      <w:r w:rsidRPr="00602020">
        <w:rPr>
          <w:rFonts w:ascii="Alef" w:hAnsi="Alef" w:cs="Alef" w:hint="cs"/>
          <w:sz w:val="24"/>
          <w:szCs w:val="24"/>
          <w:rtl/>
        </w:rPr>
        <w:t>או</w:t>
      </w:r>
      <w:r w:rsidRPr="00602020">
        <w:rPr>
          <w:rFonts w:ascii="Alef" w:hAnsi="Alef" w:cs="Alef"/>
          <w:sz w:val="24"/>
          <w:szCs w:val="24"/>
          <w:rtl/>
        </w:rPr>
        <w:t xml:space="preserve"> </w:t>
      </w:r>
      <w:r w:rsidRPr="00602020">
        <w:rPr>
          <w:rFonts w:ascii="Alef" w:hAnsi="Alef" w:cs="Alef" w:hint="cs"/>
          <w:sz w:val="24"/>
          <w:szCs w:val="24"/>
          <w:rtl/>
        </w:rPr>
        <w:t>שהם</w:t>
      </w:r>
      <w:r w:rsidRPr="00602020">
        <w:rPr>
          <w:rFonts w:ascii="Alef" w:hAnsi="Alef" w:cs="Alef"/>
          <w:sz w:val="24"/>
          <w:szCs w:val="24"/>
          <w:rtl/>
        </w:rPr>
        <w:t xml:space="preserve"> </w:t>
      </w:r>
      <w:r w:rsidRPr="00602020">
        <w:rPr>
          <w:rFonts w:ascii="Alef" w:hAnsi="Alef" w:cs="Alef" w:hint="cs"/>
          <w:sz w:val="24"/>
          <w:szCs w:val="24"/>
          <w:rtl/>
        </w:rPr>
        <w:t>כוללים</w:t>
      </w:r>
      <w:r w:rsidRPr="00602020">
        <w:rPr>
          <w:rFonts w:ascii="Alef" w:hAnsi="Alef" w:cs="Alef"/>
          <w:sz w:val="24"/>
          <w:szCs w:val="24"/>
          <w:rtl/>
        </w:rPr>
        <w:t xml:space="preserve"> </w:t>
      </w:r>
      <w:r w:rsidRPr="00602020">
        <w:rPr>
          <w:rFonts w:ascii="Alef" w:hAnsi="Alef" w:cs="Alef" w:hint="cs"/>
          <w:sz w:val="24"/>
          <w:szCs w:val="24"/>
          <w:rtl/>
        </w:rPr>
        <w:t>כבילות</w:t>
      </w:r>
      <w:r w:rsidRPr="00602020">
        <w:rPr>
          <w:rFonts w:ascii="Alef" w:hAnsi="Alef" w:cs="Alef"/>
          <w:sz w:val="24"/>
          <w:szCs w:val="24"/>
          <w:rtl/>
        </w:rPr>
        <w:t xml:space="preserve"> </w:t>
      </w:r>
      <w:r w:rsidRPr="00602020">
        <w:rPr>
          <w:rFonts w:ascii="Alef" w:hAnsi="Alef" w:cs="Alef" w:hint="cs"/>
          <w:sz w:val="24"/>
          <w:szCs w:val="24"/>
          <w:rtl/>
        </w:rPr>
        <w:t>שאין</w:t>
      </w:r>
      <w:r w:rsidRPr="00602020">
        <w:rPr>
          <w:rFonts w:ascii="Alef" w:hAnsi="Alef" w:cs="Alef"/>
          <w:sz w:val="24"/>
          <w:szCs w:val="24"/>
          <w:rtl/>
        </w:rPr>
        <w:t xml:space="preserve"> </w:t>
      </w:r>
      <w:r w:rsidRPr="00602020">
        <w:rPr>
          <w:rFonts w:ascii="Alef" w:hAnsi="Alef" w:cs="Alef" w:hint="cs"/>
          <w:sz w:val="24"/>
          <w:szCs w:val="24"/>
          <w:rtl/>
        </w:rPr>
        <w:t>נחוצות</w:t>
      </w:r>
      <w:r w:rsidRPr="00602020">
        <w:rPr>
          <w:rFonts w:ascii="Alef" w:hAnsi="Alef" w:cs="Alef"/>
          <w:sz w:val="24"/>
          <w:szCs w:val="24"/>
          <w:rtl/>
        </w:rPr>
        <w:t xml:space="preserve"> </w:t>
      </w:r>
      <w:r w:rsidRPr="00602020">
        <w:rPr>
          <w:rFonts w:ascii="Alef" w:hAnsi="Alef" w:cs="Alef" w:hint="cs"/>
          <w:sz w:val="24"/>
          <w:szCs w:val="24"/>
          <w:rtl/>
        </w:rPr>
        <w:t>למימוש</w:t>
      </w:r>
      <w:r w:rsidRPr="00602020">
        <w:rPr>
          <w:rFonts w:ascii="Alef" w:hAnsi="Alef" w:cs="Alef"/>
          <w:sz w:val="24"/>
          <w:szCs w:val="24"/>
          <w:rtl/>
        </w:rPr>
        <w:t xml:space="preserve"> </w:t>
      </w:r>
      <w:r w:rsidRPr="00602020">
        <w:rPr>
          <w:rFonts w:ascii="Alef" w:hAnsi="Alef" w:cs="Alef" w:hint="cs"/>
          <w:sz w:val="24"/>
          <w:szCs w:val="24"/>
          <w:rtl/>
        </w:rPr>
        <w:t>עיקר</w:t>
      </w:r>
      <w:r w:rsidR="00607433">
        <w:rPr>
          <w:rFonts w:ascii="Alef" w:hAnsi="Alef" w:cs="Alef" w:hint="cs"/>
          <w:sz w:val="24"/>
          <w:szCs w:val="24"/>
          <w:rtl/>
        </w:rPr>
        <w:t>ם</w:t>
      </w:r>
      <w:r w:rsidRPr="00602020">
        <w:rPr>
          <w:rFonts w:ascii="Alef" w:hAnsi="Alef" w:cs="Alef"/>
          <w:sz w:val="24"/>
          <w:szCs w:val="24"/>
          <w:rtl/>
        </w:rPr>
        <w:t xml:space="preserve">, </w:t>
      </w:r>
      <w:r w:rsidRPr="00602020">
        <w:rPr>
          <w:rFonts w:ascii="Alef" w:hAnsi="Alef" w:cs="Alef" w:hint="cs"/>
          <w:sz w:val="24"/>
          <w:szCs w:val="24"/>
          <w:rtl/>
        </w:rPr>
        <w:t>אינם</w:t>
      </w:r>
      <w:r w:rsidRPr="00602020">
        <w:rPr>
          <w:rFonts w:ascii="Alef" w:hAnsi="Alef" w:cs="Alef"/>
          <w:sz w:val="24"/>
          <w:szCs w:val="24"/>
          <w:rtl/>
        </w:rPr>
        <w:t xml:space="preserve"> </w:t>
      </w:r>
      <w:r w:rsidRPr="00602020">
        <w:rPr>
          <w:rFonts w:ascii="Alef" w:hAnsi="Alef" w:cs="Alef" w:hint="cs"/>
          <w:sz w:val="24"/>
          <w:szCs w:val="24"/>
          <w:rtl/>
        </w:rPr>
        <w:t>יכולים</w:t>
      </w:r>
      <w:r w:rsidRPr="00602020">
        <w:rPr>
          <w:rFonts w:ascii="Alef" w:hAnsi="Alef" w:cs="Alef"/>
          <w:sz w:val="24"/>
          <w:szCs w:val="24"/>
          <w:rtl/>
        </w:rPr>
        <w:t xml:space="preserve">, </w:t>
      </w:r>
      <w:r w:rsidRPr="00602020">
        <w:rPr>
          <w:rFonts w:ascii="Alef" w:hAnsi="Alef" w:cs="Alef" w:hint="cs"/>
          <w:sz w:val="24"/>
          <w:szCs w:val="24"/>
          <w:rtl/>
        </w:rPr>
        <w:t>בכל</w:t>
      </w:r>
      <w:r w:rsidRPr="00602020">
        <w:rPr>
          <w:rFonts w:ascii="Alef" w:hAnsi="Alef" w:cs="Alef"/>
          <w:sz w:val="24"/>
          <w:szCs w:val="24"/>
          <w:rtl/>
        </w:rPr>
        <w:t xml:space="preserve"> </w:t>
      </w:r>
      <w:r w:rsidRPr="00602020">
        <w:rPr>
          <w:rFonts w:ascii="Alef" w:hAnsi="Alef" w:cs="Alef" w:hint="cs"/>
          <w:sz w:val="24"/>
          <w:szCs w:val="24"/>
          <w:rtl/>
        </w:rPr>
        <w:t>מקרה</w:t>
      </w:r>
      <w:r w:rsidRPr="00602020">
        <w:rPr>
          <w:rFonts w:ascii="Alef" w:hAnsi="Alef" w:cs="Alef"/>
          <w:sz w:val="24"/>
          <w:szCs w:val="24"/>
          <w:rtl/>
        </w:rPr>
        <w:t xml:space="preserve">, </w:t>
      </w:r>
      <w:r w:rsidRPr="00602020">
        <w:rPr>
          <w:rFonts w:ascii="Alef" w:hAnsi="Alef" w:cs="Alef" w:hint="cs"/>
          <w:sz w:val="24"/>
          <w:szCs w:val="24"/>
          <w:rtl/>
        </w:rPr>
        <w:t>לעבור</w:t>
      </w:r>
      <w:r w:rsidRPr="00602020">
        <w:rPr>
          <w:rFonts w:ascii="Alef" w:hAnsi="Alef" w:cs="Alef"/>
          <w:sz w:val="24"/>
          <w:szCs w:val="24"/>
          <w:rtl/>
        </w:rPr>
        <w:t xml:space="preserve"> </w:t>
      </w:r>
      <w:r w:rsidRPr="00602020">
        <w:rPr>
          <w:rFonts w:ascii="Alef" w:hAnsi="Alef" w:cs="Alef" w:hint="cs"/>
          <w:sz w:val="24"/>
          <w:szCs w:val="24"/>
          <w:rtl/>
        </w:rPr>
        <w:t>את</w:t>
      </w:r>
      <w:r w:rsidRPr="00602020">
        <w:rPr>
          <w:rFonts w:ascii="Alef" w:hAnsi="Alef" w:cs="Alef"/>
          <w:sz w:val="24"/>
          <w:szCs w:val="24"/>
          <w:rtl/>
        </w:rPr>
        <w:t xml:space="preserve"> </w:t>
      </w:r>
      <w:r w:rsidRPr="00602020">
        <w:rPr>
          <w:rFonts w:ascii="Alef" w:hAnsi="Alef" w:cs="Alef" w:hint="cs"/>
          <w:sz w:val="24"/>
          <w:szCs w:val="24"/>
          <w:rtl/>
        </w:rPr>
        <w:t>הבחינה</w:t>
      </w:r>
      <w:r w:rsidRPr="00602020">
        <w:rPr>
          <w:rFonts w:ascii="Alef" w:hAnsi="Alef" w:cs="Alef"/>
          <w:sz w:val="24"/>
          <w:szCs w:val="24"/>
          <w:rtl/>
        </w:rPr>
        <w:t xml:space="preserve"> </w:t>
      </w:r>
      <w:r w:rsidRPr="00602020">
        <w:rPr>
          <w:rFonts w:ascii="Alef" w:hAnsi="Alef" w:cs="Alef" w:hint="cs"/>
          <w:sz w:val="24"/>
          <w:szCs w:val="24"/>
          <w:rtl/>
        </w:rPr>
        <w:t>העצמית</w:t>
      </w:r>
      <w:r w:rsidRPr="00602020">
        <w:rPr>
          <w:rFonts w:ascii="Alef" w:hAnsi="Alef" w:cs="Alef"/>
          <w:sz w:val="24"/>
          <w:szCs w:val="24"/>
          <w:rtl/>
        </w:rPr>
        <w:t xml:space="preserve"> </w:t>
      </w:r>
      <w:r w:rsidRPr="00602020">
        <w:rPr>
          <w:rFonts w:ascii="Alef" w:hAnsi="Alef" w:cs="Alef" w:hint="cs"/>
          <w:sz w:val="24"/>
          <w:szCs w:val="24"/>
          <w:rtl/>
        </w:rPr>
        <w:t>ומדובר</w:t>
      </w:r>
      <w:r w:rsidRPr="00602020">
        <w:rPr>
          <w:rFonts w:ascii="Alef" w:hAnsi="Alef" w:cs="Alef"/>
          <w:sz w:val="24"/>
          <w:szCs w:val="24"/>
          <w:rtl/>
        </w:rPr>
        <w:t xml:space="preserve"> </w:t>
      </w:r>
      <w:r w:rsidRPr="00602020">
        <w:rPr>
          <w:rFonts w:ascii="Alef" w:hAnsi="Alef" w:cs="Alef" w:hint="cs"/>
          <w:sz w:val="24"/>
          <w:szCs w:val="24"/>
          <w:rtl/>
        </w:rPr>
        <w:t>בהסדרים</w:t>
      </w:r>
      <w:r w:rsidRPr="00602020">
        <w:rPr>
          <w:rFonts w:ascii="Alef" w:hAnsi="Alef" w:cs="Alef"/>
          <w:sz w:val="24"/>
          <w:szCs w:val="24"/>
          <w:rtl/>
        </w:rPr>
        <w:t xml:space="preserve"> </w:t>
      </w:r>
      <w:r w:rsidRPr="00602020">
        <w:rPr>
          <w:rFonts w:ascii="Alef" w:hAnsi="Alef" w:cs="Alef" w:hint="cs"/>
          <w:sz w:val="24"/>
          <w:szCs w:val="24"/>
          <w:rtl/>
        </w:rPr>
        <w:t>אסורים</w:t>
      </w:r>
      <w:r w:rsidRPr="00602020">
        <w:rPr>
          <w:rFonts w:ascii="Alef" w:hAnsi="Alef" w:cs="Alef"/>
          <w:sz w:val="24"/>
          <w:szCs w:val="24"/>
          <w:rtl/>
        </w:rPr>
        <w:t>.</w:t>
      </w:r>
    </w:p>
    <w:bookmarkEnd w:id="3"/>
    <w:p w14:paraId="2EB97D28" w14:textId="6EAB9330" w:rsidR="00100BB8" w:rsidRPr="00456E9F" w:rsidRDefault="002A169E" w:rsidP="006709B1">
      <w:pPr>
        <w:pStyle w:val="ListParagraph"/>
        <w:numPr>
          <w:ilvl w:val="0"/>
          <w:numId w:val="4"/>
        </w:numPr>
        <w:spacing w:line="360" w:lineRule="auto"/>
        <w:jc w:val="both"/>
        <w:rPr>
          <w:rFonts w:ascii="Alef" w:hAnsi="Alef" w:cs="Alef"/>
          <w:sz w:val="24"/>
          <w:szCs w:val="24"/>
        </w:rPr>
      </w:pPr>
      <w:r>
        <w:rPr>
          <w:rFonts w:ascii="Alef" w:hAnsi="Alef" w:cs="Alef" w:hint="cs"/>
          <w:sz w:val="24"/>
          <w:szCs w:val="24"/>
          <w:rtl/>
        </w:rPr>
        <w:t xml:space="preserve">כאמור, </w:t>
      </w:r>
      <w:r w:rsidR="009E02C6">
        <w:rPr>
          <w:rFonts w:ascii="Alef" w:hAnsi="Alef" w:cs="Alef" w:hint="cs"/>
          <w:sz w:val="24"/>
          <w:szCs w:val="24"/>
          <w:rtl/>
        </w:rPr>
        <w:t xml:space="preserve">כאשר פטור סוג קובע </w:t>
      </w:r>
      <w:r w:rsidR="009E02C6" w:rsidRPr="00B70DFD">
        <w:rPr>
          <w:rFonts w:ascii="Alef" w:hAnsi="Alef" w:cs="Alef" w:hint="cs"/>
          <w:sz w:val="24"/>
          <w:szCs w:val="24"/>
          <w:rtl/>
        </w:rPr>
        <w:t>תנאי</w:t>
      </w:r>
      <w:r w:rsidR="009E02C6" w:rsidRPr="00B70DFD">
        <w:rPr>
          <w:rFonts w:ascii="Alef" w:hAnsi="Alef" w:cs="Alef"/>
          <w:sz w:val="24"/>
          <w:szCs w:val="24"/>
          <w:rtl/>
        </w:rPr>
        <w:t xml:space="preserve"> </w:t>
      </w:r>
      <w:r w:rsidR="009E02C6" w:rsidRPr="00B70DFD">
        <w:rPr>
          <w:rFonts w:ascii="Alef" w:hAnsi="Alef" w:cs="Alef" w:hint="cs"/>
          <w:sz w:val="24"/>
          <w:szCs w:val="24"/>
          <w:rtl/>
        </w:rPr>
        <w:t>הערכה</w:t>
      </w:r>
      <w:r w:rsidR="009E02C6" w:rsidRPr="00B70DFD">
        <w:rPr>
          <w:rFonts w:ascii="Alef" w:hAnsi="Alef" w:cs="Alef"/>
          <w:sz w:val="24"/>
          <w:szCs w:val="24"/>
          <w:rtl/>
        </w:rPr>
        <w:t xml:space="preserve"> </w:t>
      </w:r>
      <w:r w:rsidR="009E02C6" w:rsidRPr="00B70DFD">
        <w:rPr>
          <w:rFonts w:ascii="Alef" w:hAnsi="Alef" w:cs="Alef" w:hint="cs"/>
          <w:sz w:val="24"/>
          <w:szCs w:val="24"/>
          <w:rtl/>
        </w:rPr>
        <w:t>עצמית</w:t>
      </w:r>
      <w:r>
        <w:rPr>
          <w:rFonts w:ascii="Alef" w:hAnsi="Alef" w:cs="Alef" w:hint="cs"/>
          <w:sz w:val="24"/>
          <w:szCs w:val="24"/>
          <w:rtl/>
        </w:rPr>
        <w:t xml:space="preserve">, </w:t>
      </w:r>
      <w:r w:rsidR="00B110C9" w:rsidRPr="00B110C9">
        <w:rPr>
          <w:rFonts w:ascii="Alef" w:hAnsi="Alef" w:cs="Alef"/>
          <w:sz w:val="24"/>
          <w:szCs w:val="24"/>
          <w:rtl/>
        </w:rPr>
        <w:t xml:space="preserve">רשות התחרות </w:t>
      </w:r>
      <w:r>
        <w:rPr>
          <w:rFonts w:ascii="Alef" w:hAnsi="Alef" w:cs="Alef" w:hint="cs"/>
          <w:sz w:val="24"/>
          <w:szCs w:val="24"/>
          <w:rtl/>
        </w:rPr>
        <w:t>רשאית</w:t>
      </w:r>
      <w:r w:rsidR="00B110C9" w:rsidRPr="00B110C9">
        <w:rPr>
          <w:rFonts w:ascii="Alef" w:hAnsi="Alef" w:cs="Alef"/>
          <w:sz w:val="24"/>
          <w:szCs w:val="24"/>
          <w:rtl/>
        </w:rPr>
        <w:t xml:space="preserve"> לפעול לאכיפת כללי התחרות ולהתערב כאשר היא מוצאת כי ההסדר </w:t>
      </w:r>
      <w:r w:rsidR="00C22C02">
        <w:rPr>
          <w:rFonts w:ascii="Alef" w:hAnsi="Alef" w:cs="Alef" w:hint="cs"/>
          <w:sz w:val="24"/>
          <w:szCs w:val="24"/>
          <w:rtl/>
        </w:rPr>
        <w:t xml:space="preserve">אינו עומד </w:t>
      </w:r>
      <w:r w:rsidR="00C22C02" w:rsidRPr="00B70DFD">
        <w:rPr>
          <w:rFonts w:ascii="Alef" w:hAnsi="Alef" w:cs="Alef" w:hint="cs"/>
          <w:sz w:val="24"/>
          <w:szCs w:val="24"/>
          <w:rtl/>
        </w:rPr>
        <w:t>בבחינה</w:t>
      </w:r>
      <w:r w:rsidR="00C22C02" w:rsidRPr="00B70DFD">
        <w:rPr>
          <w:rFonts w:ascii="Alef" w:hAnsi="Alef" w:cs="Alef"/>
          <w:sz w:val="24"/>
          <w:szCs w:val="24"/>
          <w:rtl/>
        </w:rPr>
        <w:t xml:space="preserve"> </w:t>
      </w:r>
      <w:r w:rsidR="00C22C02" w:rsidRPr="00B70DFD">
        <w:rPr>
          <w:rFonts w:ascii="Alef" w:hAnsi="Alef" w:cs="Alef" w:hint="cs"/>
          <w:sz w:val="24"/>
          <w:szCs w:val="24"/>
          <w:rtl/>
        </w:rPr>
        <w:t>התחרותית</w:t>
      </w:r>
      <w:r w:rsidR="00C22C02" w:rsidRPr="00B70DFD">
        <w:rPr>
          <w:rFonts w:ascii="Alef" w:hAnsi="Alef" w:cs="Alef"/>
          <w:sz w:val="24"/>
          <w:szCs w:val="24"/>
          <w:rtl/>
        </w:rPr>
        <w:t xml:space="preserve"> </w:t>
      </w:r>
      <w:r w:rsidR="00C22C02" w:rsidRPr="00B70DFD">
        <w:rPr>
          <w:rFonts w:ascii="Alef" w:hAnsi="Alef" w:cs="Alef" w:hint="cs"/>
          <w:sz w:val="24"/>
          <w:szCs w:val="24"/>
          <w:rtl/>
        </w:rPr>
        <w:t>המהותית</w:t>
      </w:r>
      <w:r w:rsidR="00B110C9" w:rsidRPr="00B110C9">
        <w:rPr>
          <w:rFonts w:ascii="Alef" w:hAnsi="Alef" w:cs="Alef"/>
          <w:sz w:val="24"/>
          <w:szCs w:val="24"/>
        </w:rPr>
        <w:t>.</w:t>
      </w:r>
      <w:r w:rsidR="002373E4" w:rsidRPr="002373E4">
        <w:rPr>
          <w:rFonts w:ascii="Alef" w:hAnsi="Alef" w:cs="Alef"/>
          <w:sz w:val="24"/>
          <w:szCs w:val="24"/>
          <w:rtl/>
        </w:rPr>
        <w:t xml:space="preserve"> דוגמה לכך ניתן למצוא</w:t>
      </w:r>
      <w:r>
        <w:rPr>
          <w:rFonts w:ascii="Alef" w:hAnsi="Alef" w:cs="Alef" w:hint="cs"/>
          <w:sz w:val="24"/>
          <w:szCs w:val="24"/>
          <w:rtl/>
        </w:rPr>
        <w:t xml:space="preserve">, למשל, </w:t>
      </w:r>
      <w:r w:rsidR="002373E4" w:rsidRPr="002373E4">
        <w:rPr>
          <w:rFonts w:ascii="Alef" w:hAnsi="Alef" w:cs="Alef"/>
          <w:sz w:val="24"/>
          <w:szCs w:val="24"/>
          <w:rtl/>
        </w:rPr>
        <w:t>בהסדר בין</w:t>
      </w:r>
      <w:r w:rsidR="00260885" w:rsidRPr="00260885">
        <w:rPr>
          <w:rtl/>
        </w:rPr>
        <w:t xml:space="preserve"> </w:t>
      </w:r>
      <w:r w:rsidR="00260885" w:rsidRPr="00260885">
        <w:rPr>
          <w:rFonts w:ascii="Alef" w:hAnsi="Alef" w:cs="Alef"/>
          <w:sz w:val="24"/>
          <w:szCs w:val="24"/>
          <w:rtl/>
        </w:rPr>
        <w:t xml:space="preserve">חברת מטרו מוטור שיווק </w:t>
      </w:r>
      <w:r w:rsidR="00260885">
        <w:rPr>
          <w:rFonts w:ascii="Alef" w:hAnsi="Alef" w:cs="Alef" w:hint="cs"/>
          <w:sz w:val="24"/>
          <w:szCs w:val="24"/>
          <w:rtl/>
        </w:rPr>
        <w:t>(</w:t>
      </w:r>
      <w:r w:rsidR="00260885" w:rsidRPr="00260885">
        <w:rPr>
          <w:rFonts w:ascii="Alef" w:hAnsi="Alef" w:cs="Alef"/>
          <w:sz w:val="24"/>
          <w:szCs w:val="24"/>
          <w:rtl/>
        </w:rPr>
        <w:t>1981</w:t>
      </w:r>
      <w:r w:rsidR="00260885">
        <w:rPr>
          <w:rFonts w:ascii="Alef" w:hAnsi="Alef" w:cs="Alef" w:hint="cs"/>
          <w:sz w:val="24"/>
          <w:szCs w:val="24"/>
          <w:rtl/>
        </w:rPr>
        <w:t>)</w:t>
      </w:r>
      <w:r w:rsidR="00260885" w:rsidRPr="00260885">
        <w:rPr>
          <w:rFonts w:ascii="Alef" w:hAnsi="Alef" w:cs="Alef"/>
          <w:sz w:val="24"/>
          <w:szCs w:val="24"/>
          <w:rtl/>
        </w:rPr>
        <w:t xml:space="preserve"> בע"מ </w:t>
      </w:r>
      <w:r w:rsidR="00260885">
        <w:rPr>
          <w:rFonts w:ascii="Alef" w:hAnsi="Alef" w:cs="Alef" w:hint="cs"/>
          <w:sz w:val="24"/>
          <w:szCs w:val="24"/>
          <w:rtl/>
        </w:rPr>
        <w:t>(</w:t>
      </w:r>
      <w:r w:rsidR="00260885" w:rsidRPr="00260885">
        <w:rPr>
          <w:rFonts w:ascii="Alef" w:hAnsi="Alef" w:cs="Alef"/>
          <w:sz w:val="24"/>
          <w:szCs w:val="24"/>
          <w:rtl/>
        </w:rPr>
        <w:t xml:space="preserve">להלן </w:t>
      </w:r>
      <w:r w:rsidR="00260885" w:rsidRPr="00456E9F">
        <w:rPr>
          <w:rFonts w:ascii="Alef" w:hAnsi="Alef" w:cs="Alef"/>
          <w:b/>
          <w:bCs/>
          <w:sz w:val="24"/>
          <w:szCs w:val="24"/>
          <w:rtl/>
        </w:rPr>
        <w:t>מטרו מוטור</w:t>
      </w:r>
      <w:r w:rsidR="00260885">
        <w:rPr>
          <w:rFonts w:ascii="Alef" w:hAnsi="Alef" w:cs="Alef" w:hint="cs"/>
          <w:sz w:val="24"/>
          <w:szCs w:val="24"/>
          <w:rtl/>
        </w:rPr>
        <w:t>)</w:t>
      </w:r>
      <w:r w:rsidR="00260885" w:rsidRPr="00260885">
        <w:rPr>
          <w:rFonts w:ascii="Alef" w:hAnsi="Alef" w:cs="Alef"/>
          <w:sz w:val="24"/>
          <w:szCs w:val="24"/>
          <w:rtl/>
        </w:rPr>
        <w:t xml:space="preserve"> לחברת</w:t>
      </w:r>
      <w:r w:rsidR="00260885">
        <w:rPr>
          <w:rFonts w:ascii="Alef" w:hAnsi="Alef" w:cs="Alef" w:hint="cs"/>
          <w:sz w:val="24"/>
          <w:szCs w:val="24"/>
          <w:rtl/>
        </w:rPr>
        <w:t xml:space="preserve"> </w:t>
      </w:r>
      <w:r w:rsidR="00260885" w:rsidRPr="00260885">
        <w:rPr>
          <w:rFonts w:ascii="Alef" w:hAnsi="Alef" w:cs="Alef"/>
          <w:sz w:val="24"/>
          <w:szCs w:val="24"/>
        </w:rPr>
        <w:t xml:space="preserve"> .V.N Europe Motor Yamaha</w:t>
      </w:r>
      <w:r w:rsidR="00260885">
        <w:rPr>
          <w:rFonts w:ascii="Alef" w:hAnsi="Alef" w:cs="Alef" w:hint="cs"/>
          <w:sz w:val="24"/>
          <w:szCs w:val="24"/>
          <w:rtl/>
        </w:rPr>
        <w:t>(</w:t>
      </w:r>
      <w:r w:rsidR="00260885" w:rsidRPr="00260885">
        <w:rPr>
          <w:rFonts w:ascii="Alef" w:hAnsi="Alef" w:cs="Alef"/>
          <w:sz w:val="24"/>
          <w:szCs w:val="24"/>
          <w:rtl/>
        </w:rPr>
        <w:t xml:space="preserve">להלן </w:t>
      </w:r>
      <w:r w:rsidR="00260885" w:rsidRPr="00456E9F">
        <w:rPr>
          <w:rFonts w:ascii="Alef" w:hAnsi="Alef" w:cs="Alef"/>
          <w:b/>
          <w:bCs/>
          <w:sz w:val="24"/>
          <w:szCs w:val="24"/>
          <w:rtl/>
        </w:rPr>
        <w:t>ימאהה</w:t>
      </w:r>
      <w:r w:rsidR="00260885" w:rsidRPr="00260885">
        <w:rPr>
          <w:rFonts w:ascii="Alef" w:hAnsi="Alef" w:cs="Alef"/>
          <w:sz w:val="24"/>
          <w:szCs w:val="24"/>
        </w:rPr>
        <w:t>(</w:t>
      </w:r>
      <w:r w:rsidR="00E83B09" w:rsidRPr="00E83B09">
        <w:rPr>
          <w:rFonts w:ascii="Alef" w:hAnsi="Alef" w:cs="Alef"/>
          <w:sz w:val="24"/>
          <w:szCs w:val="24"/>
          <w:rtl/>
        </w:rPr>
        <w:t>,</w:t>
      </w:r>
      <w:r w:rsidR="00E83B09">
        <w:rPr>
          <w:rStyle w:val="FootnoteReference"/>
          <w:rFonts w:ascii="Alef" w:hAnsi="Alef" w:cs="Alef"/>
          <w:sz w:val="24"/>
          <w:szCs w:val="24"/>
          <w:rtl/>
        </w:rPr>
        <w:footnoteReference w:id="2"/>
      </w:r>
      <w:r w:rsidR="00E83B09" w:rsidRPr="00E83B09">
        <w:rPr>
          <w:rFonts w:ascii="Alef" w:hAnsi="Alef" w:cs="Alef"/>
          <w:sz w:val="24"/>
          <w:szCs w:val="24"/>
          <w:rtl/>
        </w:rPr>
        <w:t xml:space="preserve"> </w:t>
      </w:r>
      <w:r w:rsidR="00FB4E88">
        <w:rPr>
          <w:rFonts w:ascii="Alef" w:hAnsi="Alef" w:cs="Alef" w:hint="cs"/>
          <w:sz w:val="24"/>
          <w:szCs w:val="24"/>
          <w:rtl/>
        </w:rPr>
        <w:t xml:space="preserve">שבמסגרתו </w:t>
      </w:r>
      <w:r w:rsidR="00FB4E88" w:rsidRPr="00456E9F">
        <w:rPr>
          <w:rFonts w:ascii="Alef" w:hAnsi="Alef" w:cs="Alef" w:hint="cs"/>
          <w:sz w:val="24"/>
          <w:szCs w:val="24"/>
          <w:rtl/>
        </w:rPr>
        <w:t>נ</w:t>
      </w:r>
      <w:r w:rsidR="00FB4E88">
        <w:rPr>
          <w:rFonts w:ascii="Alef" w:hAnsi="Alef" w:cs="Alef" w:hint="cs"/>
          <w:sz w:val="24"/>
          <w:szCs w:val="24"/>
          <w:rtl/>
        </w:rPr>
        <w:t xml:space="preserve">יתנה החלטת ממונה </w:t>
      </w:r>
      <w:r w:rsidR="00FB4E88" w:rsidRPr="006A3DD5">
        <w:rPr>
          <w:rFonts w:ascii="Alef" w:hAnsi="Alef" w:cs="Alef"/>
          <w:sz w:val="24"/>
          <w:szCs w:val="24"/>
          <w:rtl/>
        </w:rPr>
        <w:t>ביום 11 במאי 2021</w:t>
      </w:r>
      <w:r w:rsidR="00FB4E88">
        <w:rPr>
          <w:rFonts w:ascii="Alef" w:hAnsi="Alef" w:cs="Alef" w:hint="cs"/>
          <w:sz w:val="24"/>
          <w:szCs w:val="24"/>
          <w:rtl/>
        </w:rPr>
        <w:t xml:space="preserve">, הקובעת כי ההסדר הוא הסדר כובל אסור. בהחלטה נאמר, בין היתר, </w:t>
      </w:r>
      <w:r w:rsidR="00FB4E88" w:rsidRPr="00456E9F">
        <w:rPr>
          <w:rFonts w:ascii="Alef" w:hAnsi="Alef" w:cs="Alef" w:hint="cs"/>
          <w:sz w:val="24"/>
          <w:szCs w:val="24"/>
          <w:rtl/>
        </w:rPr>
        <w:t>כי</w:t>
      </w:r>
      <w:r w:rsidR="00100BB8" w:rsidRPr="00456E9F">
        <w:rPr>
          <w:rFonts w:ascii="Alef" w:hAnsi="Alef" w:cs="Alef"/>
          <w:sz w:val="24"/>
          <w:szCs w:val="24"/>
          <w:rtl/>
        </w:rPr>
        <w:t>: "</w:t>
      </w:r>
      <w:r w:rsidR="00100BB8" w:rsidRPr="00456E9F">
        <w:rPr>
          <w:rFonts w:ascii="Alef" w:hAnsi="Alef" w:cs="Alef" w:hint="cs"/>
          <w:sz w:val="24"/>
          <w:szCs w:val="24"/>
          <w:rtl/>
        </w:rPr>
        <w:t>ההסדר</w:t>
      </w:r>
      <w:r w:rsidR="00100BB8" w:rsidRPr="00456E9F">
        <w:rPr>
          <w:rFonts w:ascii="Alef" w:hAnsi="Alef" w:cs="Alef"/>
          <w:sz w:val="24"/>
          <w:szCs w:val="24"/>
          <w:rtl/>
        </w:rPr>
        <w:t xml:space="preserve"> </w:t>
      </w:r>
      <w:r w:rsidR="00100BB8" w:rsidRPr="00456E9F">
        <w:rPr>
          <w:rFonts w:ascii="Alef" w:hAnsi="Alef" w:cs="Alef" w:hint="cs"/>
          <w:sz w:val="24"/>
          <w:szCs w:val="24"/>
          <w:rtl/>
        </w:rPr>
        <w:t>הכובל</w:t>
      </w:r>
      <w:r w:rsidR="00100BB8" w:rsidRPr="00456E9F">
        <w:rPr>
          <w:rFonts w:ascii="Alef" w:hAnsi="Alef" w:cs="Alef"/>
          <w:sz w:val="24"/>
          <w:szCs w:val="24"/>
          <w:rtl/>
        </w:rPr>
        <w:t xml:space="preserve"> </w:t>
      </w:r>
      <w:r w:rsidR="00100BB8" w:rsidRPr="00456E9F">
        <w:rPr>
          <w:rFonts w:ascii="Alef" w:hAnsi="Alef" w:cs="Alef" w:hint="cs"/>
          <w:sz w:val="24"/>
          <w:szCs w:val="24"/>
          <w:rtl/>
        </w:rPr>
        <w:t>בין</w:t>
      </w:r>
      <w:r w:rsidR="00100BB8" w:rsidRPr="00456E9F">
        <w:rPr>
          <w:rFonts w:ascii="Alef" w:hAnsi="Alef" w:cs="Alef"/>
          <w:sz w:val="24"/>
          <w:szCs w:val="24"/>
          <w:rtl/>
        </w:rPr>
        <w:t xml:space="preserve"> </w:t>
      </w:r>
      <w:r w:rsidR="00100BB8" w:rsidRPr="00456E9F">
        <w:rPr>
          <w:rFonts w:ascii="Alef" w:hAnsi="Alef" w:cs="Alef" w:hint="cs"/>
          <w:sz w:val="24"/>
          <w:szCs w:val="24"/>
          <w:rtl/>
        </w:rPr>
        <w:t>מטרו</w:t>
      </w:r>
      <w:r w:rsidR="00100BB8" w:rsidRPr="00456E9F">
        <w:rPr>
          <w:rFonts w:ascii="Alef" w:hAnsi="Alef" w:cs="Alef"/>
          <w:sz w:val="24"/>
          <w:szCs w:val="24"/>
          <w:rtl/>
        </w:rPr>
        <w:t xml:space="preserve"> </w:t>
      </w:r>
      <w:r w:rsidR="00100BB8" w:rsidRPr="00456E9F">
        <w:rPr>
          <w:rFonts w:ascii="Alef" w:hAnsi="Alef" w:cs="Alef" w:hint="cs"/>
          <w:sz w:val="24"/>
          <w:szCs w:val="24"/>
          <w:rtl/>
        </w:rPr>
        <w:t>מוטור</w:t>
      </w:r>
      <w:r w:rsidR="00100BB8" w:rsidRPr="00456E9F">
        <w:rPr>
          <w:rFonts w:ascii="Alef" w:hAnsi="Alef" w:cs="Alef"/>
          <w:sz w:val="24"/>
          <w:szCs w:val="24"/>
          <w:rtl/>
        </w:rPr>
        <w:t xml:space="preserve"> </w:t>
      </w:r>
      <w:r w:rsidR="00100BB8" w:rsidRPr="00456E9F">
        <w:rPr>
          <w:rFonts w:ascii="Alef" w:hAnsi="Alef" w:cs="Alef" w:hint="cs"/>
          <w:sz w:val="24"/>
          <w:szCs w:val="24"/>
          <w:rtl/>
        </w:rPr>
        <w:t>לימאהה</w:t>
      </w:r>
      <w:r w:rsidR="00100BB8" w:rsidRPr="00456E9F">
        <w:rPr>
          <w:rFonts w:ascii="Alef" w:hAnsi="Alef" w:cs="Alef"/>
          <w:sz w:val="24"/>
          <w:szCs w:val="24"/>
          <w:rtl/>
        </w:rPr>
        <w:t xml:space="preserve"> </w:t>
      </w:r>
      <w:r w:rsidR="00100BB8" w:rsidRPr="00456E9F">
        <w:rPr>
          <w:rFonts w:ascii="Alef" w:hAnsi="Alef" w:cs="Alef" w:hint="cs"/>
          <w:sz w:val="24"/>
          <w:szCs w:val="24"/>
          <w:rtl/>
        </w:rPr>
        <w:t>אינו</w:t>
      </w:r>
      <w:r w:rsidR="00100BB8" w:rsidRPr="00456E9F">
        <w:rPr>
          <w:rFonts w:ascii="Alef" w:hAnsi="Alef" w:cs="Alef"/>
          <w:sz w:val="24"/>
          <w:szCs w:val="24"/>
          <w:rtl/>
        </w:rPr>
        <w:t xml:space="preserve"> </w:t>
      </w:r>
      <w:r w:rsidR="00100BB8" w:rsidRPr="00456E9F">
        <w:rPr>
          <w:rFonts w:ascii="Alef" w:hAnsi="Alef" w:cs="Alef" w:hint="cs"/>
          <w:sz w:val="24"/>
          <w:szCs w:val="24"/>
          <w:rtl/>
        </w:rPr>
        <w:t>עומד</w:t>
      </w:r>
      <w:r w:rsidR="00100BB8" w:rsidRPr="00456E9F">
        <w:rPr>
          <w:rFonts w:ascii="Alef" w:hAnsi="Alef" w:cs="Alef"/>
          <w:sz w:val="24"/>
          <w:szCs w:val="24"/>
          <w:rtl/>
        </w:rPr>
        <w:t xml:space="preserve"> </w:t>
      </w:r>
      <w:r w:rsidR="00100BB8" w:rsidRPr="00456E9F">
        <w:rPr>
          <w:rFonts w:ascii="Alef" w:hAnsi="Alef" w:cs="Alef" w:hint="cs"/>
          <w:sz w:val="24"/>
          <w:szCs w:val="24"/>
          <w:rtl/>
        </w:rPr>
        <w:t>בתנאי</w:t>
      </w:r>
      <w:r w:rsidR="00100BB8" w:rsidRPr="00456E9F">
        <w:rPr>
          <w:rFonts w:ascii="Alef" w:hAnsi="Alef" w:cs="Alef"/>
          <w:sz w:val="24"/>
          <w:szCs w:val="24"/>
          <w:rtl/>
        </w:rPr>
        <w:t xml:space="preserve"> </w:t>
      </w:r>
      <w:r w:rsidR="00100BB8" w:rsidRPr="00456E9F">
        <w:rPr>
          <w:rFonts w:ascii="Alef" w:hAnsi="Alef" w:cs="Alef" w:hint="cs"/>
          <w:sz w:val="24"/>
          <w:szCs w:val="24"/>
          <w:rtl/>
        </w:rPr>
        <w:t>כללי</w:t>
      </w:r>
      <w:r w:rsidR="00100BB8" w:rsidRPr="00456E9F">
        <w:rPr>
          <w:rFonts w:ascii="Alef" w:hAnsi="Alef" w:cs="Alef"/>
          <w:sz w:val="24"/>
          <w:szCs w:val="24"/>
          <w:rtl/>
        </w:rPr>
        <w:t xml:space="preserve"> </w:t>
      </w:r>
      <w:r w:rsidR="00100BB8" w:rsidRPr="00456E9F">
        <w:rPr>
          <w:rFonts w:ascii="Alef" w:hAnsi="Alef" w:cs="Alef" w:hint="cs"/>
          <w:sz w:val="24"/>
          <w:szCs w:val="24"/>
          <w:rtl/>
        </w:rPr>
        <w:t>ההגבלים</w:t>
      </w:r>
      <w:r w:rsidR="00100BB8" w:rsidRPr="00456E9F">
        <w:rPr>
          <w:rFonts w:ascii="Alef" w:hAnsi="Alef" w:cs="Alef"/>
          <w:sz w:val="24"/>
          <w:szCs w:val="24"/>
          <w:rtl/>
        </w:rPr>
        <w:t xml:space="preserve"> </w:t>
      </w:r>
      <w:r w:rsidR="00100BB8" w:rsidRPr="00456E9F">
        <w:rPr>
          <w:rFonts w:ascii="Alef" w:hAnsi="Alef" w:cs="Alef" w:hint="cs"/>
          <w:sz w:val="24"/>
          <w:szCs w:val="24"/>
          <w:rtl/>
        </w:rPr>
        <w:t>העסקיים</w:t>
      </w:r>
      <w:r w:rsidR="00100BB8" w:rsidRPr="00456E9F">
        <w:rPr>
          <w:rFonts w:ascii="Alef" w:hAnsi="Alef" w:cs="Alef"/>
          <w:sz w:val="24"/>
          <w:szCs w:val="24"/>
          <w:rtl/>
        </w:rPr>
        <w:t xml:space="preserve"> </w:t>
      </w:r>
      <w:r w:rsidR="003A7AC1" w:rsidRPr="00456E9F">
        <w:rPr>
          <w:rFonts w:ascii="Alef" w:hAnsi="Alef" w:cs="Alef"/>
          <w:sz w:val="24"/>
          <w:szCs w:val="24"/>
          <w:rtl/>
        </w:rPr>
        <w:t>(</w:t>
      </w:r>
      <w:r w:rsidR="00100BB8" w:rsidRPr="00456E9F">
        <w:rPr>
          <w:rFonts w:ascii="Alef" w:hAnsi="Alef" w:cs="Alef" w:hint="cs"/>
          <w:sz w:val="24"/>
          <w:szCs w:val="24"/>
          <w:rtl/>
        </w:rPr>
        <w:t>פטור</w:t>
      </w:r>
      <w:r w:rsidR="00100BB8" w:rsidRPr="00456E9F">
        <w:rPr>
          <w:rFonts w:ascii="Alef" w:hAnsi="Alef" w:cs="Alef"/>
          <w:sz w:val="24"/>
          <w:szCs w:val="24"/>
          <w:rtl/>
        </w:rPr>
        <w:t xml:space="preserve"> </w:t>
      </w:r>
      <w:r w:rsidR="00100BB8" w:rsidRPr="00456E9F">
        <w:rPr>
          <w:rFonts w:ascii="Alef" w:hAnsi="Alef" w:cs="Alef" w:hint="cs"/>
          <w:sz w:val="24"/>
          <w:szCs w:val="24"/>
          <w:rtl/>
        </w:rPr>
        <w:t>סוג</w:t>
      </w:r>
      <w:r w:rsidR="00100BB8" w:rsidRPr="00456E9F">
        <w:rPr>
          <w:rFonts w:ascii="Alef" w:hAnsi="Alef" w:cs="Alef"/>
          <w:sz w:val="24"/>
          <w:szCs w:val="24"/>
          <w:rtl/>
        </w:rPr>
        <w:t xml:space="preserve"> </w:t>
      </w:r>
      <w:r w:rsidR="00100BB8" w:rsidRPr="00456E9F">
        <w:rPr>
          <w:rFonts w:ascii="Alef" w:hAnsi="Alef" w:cs="Alef" w:hint="cs"/>
          <w:sz w:val="24"/>
          <w:szCs w:val="24"/>
          <w:rtl/>
        </w:rPr>
        <w:t>להסדרים</w:t>
      </w:r>
      <w:r w:rsidR="00100BB8" w:rsidRPr="00456E9F">
        <w:rPr>
          <w:rFonts w:ascii="Alef" w:hAnsi="Alef" w:cs="Alef"/>
          <w:sz w:val="24"/>
          <w:szCs w:val="24"/>
          <w:rtl/>
        </w:rPr>
        <w:t xml:space="preserve"> </w:t>
      </w:r>
      <w:r w:rsidR="00100BB8" w:rsidRPr="00456E9F">
        <w:rPr>
          <w:rFonts w:ascii="Alef" w:hAnsi="Alef" w:cs="Alef" w:hint="cs"/>
          <w:sz w:val="24"/>
          <w:szCs w:val="24"/>
          <w:rtl/>
        </w:rPr>
        <w:t>שאינם</w:t>
      </w:r>
      <w:r w:rsidR="00100BB8" w:rsidRPr="00456E9F">
        <w:rPr>
          <w:rFonts w:ascii="Alef" w:hAnsi="Alef" w:cs="Alef"/>
          <w:sz w:val="24"/>
          <w:szCs w:val="24"/>
          <w:rtl/>
        </w:rPr>
        <w:t xml:space="preserve"> </w:t>
      </w:r>
      <w:r w:rsidR="00100BB8" w:rsidRPr="00456E9F">
        <w:rPr>
          <w:rFonts w:ascii="Alef" w:hAnsi="Alef" w:cs="Alef" w:hint="cs"/>
          <w:sz w:val="24"/>
          <w:szCs w:val="24"/>
          <w:rtl/>
        </w:rPr>
        <w:t>אופקיים</w:t>
      </w:r>
      <w:r w:rsidR="00100BB8" w:rsidRPr="00456E9F">
        <w:rPr>
          <w:rFonts w:ascii="Alef" w:hAnsi="Alef" w:cs="Alef"/>
          <w:sz w:val="24"/>
          <w:szCs w:val="24"/>
          <w:rtl/>
        </w:rPr>
        <w:t xml:space="preserve"> </w:t>
      </w:r>
      <w:r w:rsidR="00100BB8" w:rsidRPr="00456E9F">
        <w:rPr>
          <w:rFonts w:ascii="Alef" w:hAnsi="Alef" w:cs="Alef" w:hint="cs"/>
          <w:sz w:val="24"/>
          <w:szCs w:val="24"/>
          <w:rtl/>
        </w:rPr>
        <w:t>ואין</w:t>
      </w:r>
      <w:r w:rsidR="00100BB8" w:rsidRPr="00456E9F">
        <w:rPr>
          <w:rFonts w:ascii="Alef" w:hAnsi="Alef" w:cs="Alef"/>
          <w:sz w:val="24"/>
          <w:szCs w:val="24"/>
          <w:rtl/>
        </w:rPr>
        <w:t xml:space="preserve"> </w:t>
      </w:r>
      <w:r w:rsidR="00100BB8" w:rsidRPr="00456E9F">
        <w:rPr>
          <w:rFonts w:ascii="Alef" w:hAnsi="Alef" w:cs="Alef" w:hint="cs"/>
          <w:sz w:val="24"/>
          <w:szCs w:val="24"/>
          <w:rtl/>
        </w:rPr>
        <w:t>בהם</w:t>
      </w:r>
      <w:r w:rsidR="00100BB8" w:rsidRPr="00456E9F">
        <w:rPr>
          <w:rFonts w:ascii="Alef" w:hAnsi="Alef" w:cs="Alef"/>
          <w:sz w:val="24"/>
          <w:szCs w:val="24"/>
          <w:rtl/>
        </w:rPr>
        <w:t xml:space="preserve"> </w:t>
      </w:r>
      <w:r w:rsidR="00100BB8" w:rsidRPr="00456E9F">
        <w:rPr>
          <w:rFonts w:ascii="Alef" w:hAnsi="Alef" w:cs="Alef" w:hint="cs"/>
          <w:sz w:val="24"/>
          <w:szCs w:val="24"/>
          <w:rtl/>
        </w:rPr>
        <w:t>כבילות</w:t>
      </w:r>
      <w:r w:rsidR="00100BB8" w:rsidRPr="00456E9F">
        <w:rPr>
          <w:rFonts w:ascii="Alef" w:hAnsi="Alef" w:cs="Alef"/>
          <w:sz w:val="24"/>
          <w:szCs w:val="24"/>
          <w:rtl/>
        </w:rPr>
        <w:t xml:space="preserve"> </w:t>
      </w:r>
      <w:r w:rsidR="00100BB8" w:rsidRPr="00456E9F">
        <w:rPr>
          <w:rFonts w:ascii="Alef" w:hAnsi="Alef" w:cs="Alef" w:hint="cs"/>
          <w:sz w:val="24"/>
          <w:szCs w:val="24"/>
          <w:rtl/>
        </w:rPr>
        <w:t>מחיר</w:t>
      </w:r>
      <w:r w:rsidR="00100BB8" w:rsidRPr="00456E9F">
        <w:rPr>
          <w:rFonts w:ascii="Alef" w:hAnsi="Alef" w:cs="Alef"/>
          <w:sz w:val="24"/>
          <w:szCs w:val="24"/>
          <w:rtl/>
        </w:rPr>
        <w:t xml:space="preserve"> </w:t>
      </w:r>
      <w:r w:rsidR="00100BB8" w:rsidRPr="00456E9F">
        <w:rPr>
          <w:rFonts w:ascii="Alef" w:hAnsi="Alef" w:cs="Alef" w:hint="cs"/>
          <w:sz w:val="24"/>
          <w:szCs w:val="24"/>
          <w:rtl/>
        </w:rPr>
        <w:t>מסוימות</w:t>
      </w:r>
      <w:r w:rsidR="003A7AC1" w:rsidRPr="00456E9F">
        <w:rPr>
          <w:rFonts w:ascii="Alef" w:hAnsi="Alef" w:cs="Alef"/>
          <w:sz w:val="24"/>
          <w:szCs w:val="24"/>
          <w:rtl/>
        </w:rPr>
        <w:t>)(</w:t>
      </w:r>
      <w:r w:rsidR="00100BB8" w:rsidRPr="00456E9F">
        <w:rPr>
          <w:rFonts w:ascii="Alef" w:hAnsi="Alef" w:cs="Alef" w:hint="cs"/>
          <w:sz w:val="24"/>
          <w:szCs w:val="24"/>
          <w:rtl/>
        </w:rPr>
        <w:t>הוראת</w:t>
      </w:r>
      <w:r w:rsidR="00100BB8" w:rsidRPr="00456E9F">
        <w:rPr>
          <w:rFonts w:ascii="Alef" w:hAnsi="Alef" w:cs="Alef"/>
          <w:sz w:val="24"/>
          <w:szCs w:val="24"/>
          <w:rtl/>
        </w:rPr>
        <w:t xml:space="preserve"> </w:t>
      </w:r>
      <w:r w:rsidR="00100BB8" w:rsidRPr="00456E9F">
        <w:rPr>
          <w:rFonts w:ascii="Alef" w:hAnsi="Alef" w:cs="Alef" w:hint="cs"/>
          <w:sz w:val="24"/>
          <w:szCs w:val="24"/>
          <w:rtl/>
        </w:rPr>
        <w:t>שעה</w:t>
      </w:r>
      <w:r w:rsidR="003A7AC1" w:rsidRPr="00456E9F">
        <w:rPr>
          <w:rFonts w:ascii="Alef" w:hAnsi="Alef" w:cs="Alef"/>
          <w:sz w:val="24"/>
          <w:szCs w:val="24"/>
          <w:rtl/>
        </w:rPr>
        <w:t>)</w:t>
      </w:r>
      <w:r w:rsidR="00100BB8" w:rsidRPr="00456E9F">
        <w:rPr>
          <w:rFonts w:ascii="Alef" w:hAnsi="Alef" w:cs="Alef"/>
          <w:sz w:val="24"/>
          <w:szCs w:val="24"/>
          <w:rtl/>
        </w:rPr>
        <w:t xml:space="preserve">, </w:t>
      </w:r>
      <w:r w:rsidR="00100BB8" w:rsidRPr="00456E9F">
        <w:rPr>
          <w:rFonts w:ascii="Alef" w:hAnsi="Alef" w:cs="Alef" w:hint="cs"/>
          <w:sz w:val="24"/>
          <w:szCs w:val="24"/>
          <w:rtl/>
        </w:rPr>
        <w:t>תשע</w:t>
      </w:r>
      <w:r w:rsidR="00100BB8" w:rsidRPr="00456E9F">
        <w:rPr>
          <w:rFonts w:ascii="Alef" w:hAnsi="Alef" w:cs="Alef"/>
          <w:sz w:val="24"/>
          <w:szCs w:val="24"/>
          <w:rtl/>
        </w:rPr>
        <w:t>"</w:t>
      </w:r>
      <w:r w:rsidR="00100BB8" w:rsidRPr="00456E9F">
        <w:rPr>
          <w:rFonts w:ascii="Alef" w:hAnsi="Alef" w:cs="Alef" w:hint="cs"/>
          <w:sz w:val="24"/>
          <w:szCs w:val="24"/>
          <w:rtl/>
        </w:rPr>
        <w:t>ג</w:t>
      </w:r>
      <w:r w:rsidR="00BF72E8" w:rsidRPr="00D7070E">
        <w:rPr>
          <w:rFonts w:ascii="Alef" w:hAnsi="Alef" w:cs="Alef"/>
          <w:sz w:val="24"/>
          <w:szCs w:val="24"/>
          <w:rtl/>
        </w:rPr>
        <w:t>-</w:t>
      </w:r>
      <w:r w:rsidR="00100BB8" w:rsidRPr="00456E9F">
        <w:rPr>
          <w:rFonts w:ascii="Alef" w:hAnsi="Alef" w:cs="Alef"/>
          <w:sz w:val="24"/>
          <w:szCs w:val="24"/>
          <w:rtl/>
        </w:rPr>
        <w:t xml:space="preserve">2013 </w:t>
      </w:r>
      <w:r w:rsidR="003A7AC1" w:rsidRPr="00456E9F">
        <w:rPr>
          <w:rFonts w:ascii="Alef" w:hAnsi="Alef" w:cs="Alef"/>
          <w:sz w:val="24"/>
          <w:szCs w:val="24"/>
          <w:rtl/>
        </w:rPr>
        <w:t>(</w:t>
      </w:r>
      <w:r w:rsidR="00100BB8" w:rsidRPr="00456E9F">
        <w:rPr>
          <w:rFonts w:ascii="Alef" w:hAnsi="Alef" w:cs="Alef" w:hint="cs"/>
          <w:sz w:val="24"/>
          <w:szCs w:val="24"/>
          <w:rtl/>
        </w:rPr>
        <w:t>להלן</w:t>
      </w:r>
      <w:r w:rsidR="00100BB8" w:rsidRPr="00456E9F">
        <w:rPr>
          <w:rFonts w:ascii="Alef" w:hAnsi="Alef" w:cs="Alef"/>
          <w:sz w:val="24"/>
          <w:szCs w:val="24"/>
          <w:rtl/>
        </w:rPr>
        <w:t xml:space="preserve"> </w:t>
      </w:r>
      <w:r w:rsidR="00100BB8" w:rsidRPr="00456E9F">
        <w:rPr>
          <w:rFonts w:ascii="Alef" w:hAnsi="Alef" w:cs="Alef" w:hint="cs"/>
          <w:b/>
          <w:bCs/>
          <w:sz w:val="24"/>
          <w:szCs w:val="24"/>
          <w:rtl/>
        </w:rPr>
        <w:t>פטור</w:t>
      </w:r>
      <w:r w:rsidR="00100BB8" w:rsidRPr="00456E9F">
        <w:rPr>
          <w:rFonts w:ascii="Alef" w:hAnsi="Alef" w:cs="Alef"/>
          <w:b/>
          <w:bCs/>
          <w:sz w:val="24"/>
          <w:szCs w:val="24"/>
          <w:rtl/>
        </w:rPr>
        <w:t xml:space="preserve"> </w:t>
      </w:r>
      <w:r w:rsidR="00100BB8" w:rsidRPr="00456E9F">
        <w:rPr>
          <w:rFonts w:ascii="Alef" w:hAnsi="Alef" w:cs="Alef" w:hint="cs"/>
          <w:b/>
          <w:bCs/>
          <w:sz w:val="24"/>
          <w:szCs w:val="24"/>
          <w:rtl/>
        </w:rPr>
        <w:t>הסוג</w:t>
      </w:r>
      <w:r w:rsidR="003A7AC1" w:rsidRPr="00456E9F">
        <w:rPr>
          <w:rFonts w:ascii="Alef" w:hAnsi="Alef" w:cs="Alef"/>
          <w:sz w:val="24"/>
          <w:szCs w:val="24"/>
          <w:rtl/>
        </w:rPr>
        <w:t>)</w:t>
      </w:r>
      <w:r w:rsidR="00100BB8" w:rsidRPr="00456E9F">
        <w:rPr>
          <w:rFonts w:ascii="Alef" w:hAnsi="Alef" w:cs="Alef"/>
          <w:sz w:val="24"/>
          <w:szCs w:val="24"/>
          <w:rtl/>
        </w:rPr>
        <w:t xml:space="preserve">. </w:t>
      </w:r>
      <w:r w:rsidR="00100BB8" w:rsidRPr="00456E9F">
        <w:rPr>
          <w:rFonts w:ascii="Alef" w:hAnsi="Alef" w:cs="Alef" w:hint="cs"/>
          <w:sz w:val="24"/>
          <w:szCs w:val="24"/>
          <w:rtl/>
        </w:rPr>
        <w:t>ההסדר</w:t>
      </w:r>
      <w:r w:rsidR="00100BB8" w:rsidRPr="00456E9F">
        <w:rPr>
          <w:rFonts w:ascii="Alef" w:hAnsi="Alef" w:cs="Alef"/>
          <w:sz w:val="24"/>
          <w:szCs w:val="24"/>
          <w:rtl/>
        </w:rPr>
        <w:t xml:space="preserve"> </w:t>
      </w:r>
      <w:r w:rsidR="00100BB8" w:rsidRPr="00456E9F">
        <w:rPr>
          <w:rFonts w:ascii="Alef" w:hAnsi="Alef" w:cs="Alef" w:hint="cs"/>
          <w:sz w:val="24"/>
          <w:szCs w:val="24"/>
          <w:rtl/>
        </w:rPr>
        <w:t>עלול</w:t>
      </w:r>
      <w:r w:rsidR="00100BB8" w:rsidRPr="00456E9F">
        <w:rPr>
          <w:rFonts w:ascii="Alef" w:hAnsi="Alef" w:cs="Alef"/>
          <w:sz w:val="24"/>
          <w:szCs w:val="24"/>
          <w:rtl/>
        </w:rPr>
        <w:t xml:space="preserve"> </w:t>
      </w:r>
      <w:r w:rsidR="00100BB8" w:rsidRPr="00456E9F">
        <w:rPr>
          <w:rFonts w:ascii="Alef" w:hAnsi="Alef" w:cs="Alef" w:hint="cs"/>
          <w:sz w:val="24"/>
          <w:szCs w:val="24"/>
          <w:rtl/>
        </w:rPr>
        <w:t>להגביל</w:t>
      </w:r>
      <w:r w:rsidR="00100BB8" w:rsidRPr="00456E9F">
        <w:rPr>
          <w:rFonts w:ascii="Alef" w:hAnsi="Alef" w:cs="Alef"/>
          <w:sz w:val="24"/>
          <w:szCs w:val="24"/>
          <w:rtl/>
        </w:rPr>
        <w:t xml:space="preserve"> </w:t>
      </w:r>
      <w:r w:rsidR="00100BB8" w:rsidRPr="00456E9F">
        <w:rPr>
          <w:rFonts w:ascii="Alef" w:hAnsi="Alef" w:cs="Alef" w:hint="cs"/>
          <w:sz w:val="24"/>
          <w:szCs w:val="24"/>
          <w:rtl/>
        </w:rPr>
        <w:t>את</w:t>
      </w:r>
      <w:r w:rsidR="00100BB8" w:rsidRPr="00456E9F">
        <w:rPr>
          <w:rFonts w:ascii="Alef" w:hAnsi="Alef" w:cs="Alef"/>
          <w:sz w:val="24"/>
          <w:szCs w:val="24"/>
          <w:rtl/>
        </w:rPr>
        <w:t xml:space="preserve"> </w:t>
      </w:r>
      <w:r w:rsidR="00100BB8" w:rsidRPr="00456E9F">
        <w:rPr>
          <w:rFonts w:ascii="Alef" w:hAnsi="Alef" w:cs="Alef" w:hint="cs"/>
          <w:sz w:val="24"/>
          <w:szCs w:val="24"/>
          <w:rtl/>
        </w:rPr>
        <w:t>התחרות</w:t>
      </w:r>
      <w:r w:rsidR="00100BB8" w:rsidRPr="00456E9F">
        <w:rPr>
          <w:rFonts w:ascii="Alef" w:hAnsi="Alef" w:cs="Alef"/>
          <w:sz w:val="24"/>
          <w:szCs w:val="24"/>
          <w:rtl/>
        </w:rPr>
        <w:t xml:space="preserve"> </w:t>
      </w:r>
      <w:r w:rsidR="00100BB8" w:rsidRPr="00456E9F">
        <w:rPr>
          <w:rFonts w:ascii="Alef" w:hAnsi="Alef" w:cs="Alef" w:hint="cs"/>
          <w:sz w:val="24"/>
          <w:szCs w:val="24"/>
          <w:rtl/>
        </w:rPr>
        <w:t>בחלק</w:t>
      </w:r>
      <w:r w:rsidR="00100BB8" w:rsidRPr="00456E9F">
        <w:rPr>
          <w:rFonts w:ascii="Alef" w:hAnsi="Alef" w:cs="Alef"/>
          <w:sz w:val="24"/>
          <w:szCs w:val="24"/>
          <w:rtl/>
        </w:rPr>
        <w:t xml:space="preserve"> </w:t>
      </w:r>
      <w:r w:rsidR="00100BB8" w:rsidRPr="00456E9F">
        <w:rPr>
          <w:rFonts w:ascii="Alef" w:hAnsi="Alef" w:cs="Alef" w:hint="cs"/>
          <w:sz w:val="24"/>
          <w:szCs w:val="24"/>
          <w:rtl/>
        </w:rPr>
        <w:t>ניכר</w:t>
      </w:r>
      <w:r w:rsidR="00100BB8" w:rsidRPr="00456E9F">
        <w:rPr>
          <w:rFonts w:ascii="Alef" w:hAnsi="Alef" w:cs="Alef"/>
          <w:sz w:val="24"/>
          <w:szCs w:val="24"/>
          <w:rtl/>
        </w:rPr>
        <w:t xml:space="preserve"> </w:t>
      </w:r>
      <w:r w:rsidR="00100BB8" w:rsidRPr="00456E9F">
        <w:rPr>
          <w:rFonts w:ascii="Alef" w:hAnsi="Alef" w:cs="Alef" w:hint="cs"/>
          <w:sz w:val="24"/>
          <w:szCs w:val="24"/>
          <w:rtl/>
        </w:rPr>
        <w:t>של</w:t>
      </w:r>
      <w:r w:rsidR="00100BB8" w:rsidRPr="00456E9F">
        <w:rPr>
          <w:rFonts w:ascii="Alef" w:hAnsi="Alef" w:cs="Alef"/>
          <w:sz w:val="24"/>
          <w:szCs w:val="24"/>
          <w:rtl/>
        </w:rPr>
        <w:t xml:space="preserve"> </w:t>
      </w:r>
      <w:r w:rsidR="00100BB8" w:rsidRPr="00456E9F">
        <w:rPr>
          <w:rFonts w:ascii="Alef" w:hAnsi="Alef" w:cs="Alef" w:hint="cs"/>
          <w:sz w:val="24"/>
          <w:szCs w:val="24"/>
          <w:rtl/>
        </w:rPr>
        <w:t>שווקים</w:t>
      </w:r>
      <w:r w:rsidR="00100BB8" w:rsidRPr="00456E9F">
        <w:rPr>
          <w:rFonts w:ascii="Alef" w:hAnsi="Alef" w:cs="Alef"/>
          <w:sz w:val="24"/>
          <w:szCs w:val="24"/>
          <w:rtl/>
        </w:rPr>
        <w:t xml:space="preserve"> </w:t>
      </w:r>
      <w:r w:rsidR="00100BB8" w:rsidRPr="00456E9F">
        <w:rPr>
          <w:rFonts w:ascii="Alef" w:hAnsi="Alef" w:cs="Alef" w:hint="cs"/>
          <w:sz w:val="24"/>
          <w:szCs w:val="24"/>
          <w:rtl/>
        </w:rPr>
        <w:t>המושפעים</w:t>
      </w:r>
      <w:r w:rsidR="00100BB8" w:rsidRPr="00456E9F">
        <w:rPr>
          <w:rFonts w:ascii="Alef" w:hAnsi="Alef" w:cs="Alef"/>
          <w:sz w:val="24"/>
          <w:szCs w:val="24"/>
          <w:rtl/>
        </w:rPr>
        <w:t xml:space="preserve"> </w:t>
      </w:r>
      <w:r w:rsidR="00100BB8" w:rsidRPr="00456E9F">
        <w:rPr>
          <w:rFonts w:ascii="Alef" w:hAnsi="Alef" w:cs="Alef" w:hint="cs"/>
          <w:sz w:val="24"/>
          <w:szCs w:val="24"/>
          <w:rtl/>
        </w:rPr>
        <w:t>מן</w:t>
      </w:r>
      <w:r w:rsidR="00100BB8" w:rsidRPr="00456E9F">
        <w:rPr>
          <w:rFonts w:ascii="Alef" w:hAnsi="Alef" w:cs="Alef"/>
          <w:sz w:val="24"/>
          <w:szCs w:val="24"/>
          <w:rtl/>
        </w:rPr>
        <w:t xml:space="preserve"> </w:t>
      </w:r>
      <w:r w:rsidR="00100BB8" w:rsidRPr="00456E9F">
        <w:rPr>
          <w:rFonts w:ascii="Alef" w:hAnsi="Alef" w:cs="Alef" w:hint="cs"/>
          <w:sz w:val="24"/>
          <w:szCs w:val="24"/>
          <w:rtl/>
        </w:rPr>
        <w:t>ההסדר</w:t>
      </w:r>
      <w:r w:rsidR="00100BB8" w:rsidRPr="00456E9F">
        <w:rPr>
          <w:rFonts w:ascii="Alef" w:hAnsi="Alef" w:cs="Alef"/>
          <w:sz w:val="24"/>
          <w:szCs w:val="24"/>
          <w:rtl/>
        </w:rPr>
        <w:t xml:space="preserve"> </w:t>
      </w:r>
      <w:r w:rsidR="00100BB8" w:rsidRPr="00456E9F">
        <w:rPr>
          <w:rFonts w:ascii="Alef" w:hAnsi="Alef" w:cs="Alef" w:hint="cs"/>
          <w:sz w:val="24"/>
          <w:szCs w:val="24"/>
          <w:rtl/>
        </w:rPr>
        <w:t>כמתואר</w:t>
      </w:r>
      <w:r w:rsidR="00100BB8" w:rsidRPr="00456E9F">
        <w:rPr>
          <w:rFonts w:ascii="Alef" w:hAnsi="Alef" w:cs="Alef"/>
          <w:sz w:val="24"/>
          <w:szCs w:val="24"/>
          <w:rtl/>
        </w:rPr>
        <w:t xml:space="preserve"> </w:t>
      </w:r>
      <w:r w:rsidR="00100BB8" w:rsidRPr="00456E9F">
        <w:rPr>
          <w:rFonts w:ascii="Alef" w:hAnsi="Alef" w:cs="Alef" w:hint="cs"/>
          <w:sz w:val="24"/>
          <w:szCs w:val="24"/>
          <w:rtl/>
        </w:rPr>
        <w:t>לעיל</w:t>
      </w:r>
      <w:r w:rsidR="00100BB8" w:rsidRPr="00456E9F">
        <w:rPr>
          <w:rFonts w:ascii="Alef" w:hAnsi="Alef" w:cs="Alef"/>
          <w:sz w:val="24"/>
          <w:szCs w:val="24"/>
          <w:rtl/>
        </w:rPr>
        <w:t xml:space="preserve">. </w:t>
      </w:r>
      <w:r w:rsidR="00100BB8" w:rsidRPr="00456E9F">
        <w:rPr>
          <w:rFonts w:ascii="Alef" w:hAnsi="Alef" w:cs="Alef" w:hint="cs"/>
          <w:sz w:val="24"/>
          <w:szCs w:val="24"/>
          <w:rtl/>
        </w:rPr>
        <w:t>כפי</w:t>
      </w:r>
      <w:r w:rsidR="00100BB8" w:rsidRPr="00456E9F">
        <w:rPr>
          <w:rFonts w:ascii="Alef" w:hAnsi="Alef" w:cs="Alef"/>
          <w:sz w:val="24"/>
          <w:szCs w:val="24"/>
          <w:rtl/>
        </w:rPr>
        <w:t xml:space="preserve"> </w:t>
      </w:r>
      <w:r w:rsidR="00100BB8" w:rsidRPr="00456E9F">
        <w:rPr>
          <w:rFonts w:ascii="Alef" w:hAnsi="Alef" w:cs="Alef" w:hint="cs"/>
          <w:sz w:val="24"/>
          <w:szCs w:val="24"/>
          <w:rtl/>
        </w:rPr>
        <w:t>שהוסבר</w:t>
      </w:r>
      <w:r w:rsidR="00100BB8" w:rsidRPr="00456E9F">
        <w:rPr>
          <w:rFonts w:ascii="Alef" w:hAnsi="Alef" w:cs="Alef"/>
          <w:sz w:val="24"/>
          <w:szCs w:val="24"/>
          <w:rtl/>
        </w:rPr>
        <w:t xml:space="preserve"> </w:t>
      </w:r>
      <w:r w:rsidR="00100BB8" w:rsidRPr="00456E9F">
        <w:rPr>
          <w:rFonts w:ascii="Alef" w:hAnsi="Alef" w:cs="Alef" w:hint="cs"/>
          <w:sz w:val="24"/>
          <w:szCs w:val="24"/>
          <w:rtl/>
        </w:rPr>
        <w:t>לעיל</w:t>
      </w:r>
      <w:r w:rsidR="00100BB8" w:rsidRPr="00456E9F">
        <w:rPr>
          <w:rFonts w:ascii="Alef" w:hAnsi="Alef" w:cs="Alef"/>
          <w:sz w:val="24"/>
          <w:szCs w:val="24"/>
          <w:rtl/>
        </w:rPr>
        <w:t xml:space="preserve"> </w:t>
      </w:r>
      <w:r w:rsidR="00100BB8" w:rsidRPr="00456E9F">
        <w:rPr>
          <w:rFonts w:ascii="Alef" w:hAnsi="Alef" w:cs="Alef" w:hint="cs"/>
          <w:sz w:val="24"/>
          <w:szCs w:val="24"/>
          <w:rtl/>
        </w:rPr>
        <w:t>ההסדר</w:t>
      </w:r>
      <w:r w:rsidR="00100BB8" w:rsidRPr="00456E9F">
        <w:rPr>
          <w:rFonts w:ascii="Alef" w:hAnsi="Alef" w:cs="Alef"/>
          <w:sz w:val="24"/>
          <w:szCs w:val="24"/>
          <w:rtl/>
        </w:rPr>
        <w:t xml:space="preserve"> </w:t>
      </w:r>
      <w:r w:rsidR="00100BB8" w:rsidRPr="00456E9F">
        <w:rPr>
          <w:rFonts w:ascii="Alef" w:hAnsi="Alef" w:cs="Alef" w:hint="cs"/>
          <w:sz w:val="24"/>
          <w:szCs w:val="24"/>
          <w:rtl/>
        </w:rPr>
        <w:t>עלול</w:t>
      </w:r>
      <w:r w:rsidR="00100BB8" w:rsidRPr="00456E9F">
        <w:rPr>
          <w:rFonts w:ascii="Alef" w:hAnsi="Alef" w:cs="Alef"/>
          <w:sz w:val="24"/>
          <w:szCs w:val="24"/>
          <w:rtl/>
        </w:rPr>
        <w:t xml:space="preserve"> </w:t>
      </w:r>
      <w:r w:rsidR="00100BB8" w:rsidRPr="00456E9F">
        <w:rPr>
          <w:rFonts w:ascii="Alef" w:hAnsi="Alef" w:cs="Alef" w:hint="cs"/>
          <w:sz w:val="24"/>
          <w:szCs w:val="24"/>
          <w:rtl/>
        </w:rPr>
        <w:t>לפגוע</w:t>
      </w:r>
      <w:r w:rsidR="00100BB8" w:rsidRPr="00456E9F">
        <w:rPr>
          <w:rFonts w:ascii="Alef" w:hAnsi="Alef" w:cs="Alef"/>
          <w:sz w:val="24"/>
          <w:szCs w:val="24"/>
          <w:rtl/>
        </w:rPr>
        <w:t xml:space="preserve"> </w:t>
      </w:r>
      <w:r w:rsidR="00100BB8" w:rsidRPr="00456E9F">
        <w:rPr>
          <w:rFonts w:ascii="Alef" w:hAnsi="Alef" w:cs="Alef" w:hint="cs"/>
          <w:sz w:val="24"/>
          <w:szCs w:val="24"/>
          <w:rtl/>
        </w:rPr>
        <w:t>פגיעה</w:t>
      </w:r>
      <w:r w:rsidR="00100BB8" w:rsidRPr="00456E9F">
        <w:rPr>
          <w:rFonts w:ascii="Alef" w:hAnsi="Alef" w:cs="Alef"/>
          <w:sz w:val="24"/>
          <w:szCs w:val="24"/>
          <w:rtl/>
        </w:rPr>
        <w:t xml:space="preserve"> </w:t>
      </w:r>
      <w:r w:rsidR="00100BB8" w:rsidRPr="00456E9F">
        <w:rPr>
          <w:rFonts w:ascii="Alef" w:hAnsi="Alef" w:cs="Alef" w:hint="cs"/>
          <w:sz w:val="24"/>
          <w:szCs w:val="24"/>
          <w:rtl/>
        </w:rPr>
        <w:t>משמעותית</w:t>
      </w:r>
      <w:r w:rsidR="00100BB8" w:rsidRPr="00456E9F">
        <w:rPr>
          <w:rFonts w:ascii="Alef" w:hAnsi="Alef" w:cs="Alef"/>
          <w:sz w:val="24"/>
          <w:szCs w:val="24"/>
          <w:rtl/>
        </w:rPr>
        <w:t xml:space="preserve"> </w:t>
      </w:r>
      <w:r w:rsidR="00100BB8" w:rsidRPr="00456E9F">
        <w:rPr>
          <w:rFonts w:ascii="Alef" w:hAnsi="Alef" w:cs="Alef" w:hint="cs"/>
          <w:sz w:val="24"/>
          <w:szCs w:val="24"/>
          <w:rtl/>
        </w:rPr>
        <w:t>בתחרות</w:t>
      </w:r>
      <w:r w:rsidR="00100BB8" w:rsidRPr="00456E9F">
        <w:rPr>
          <w:rFonts w:ascii="Alef" w:hAnsi="Alef" w:cs="Alef"/>
          <w:sz w:val="24"/>
          <w:szCs w:val="24"/>
          <w:rtl/>
        </w:rPr>
        <w:t xml:space="preserve"> </w:t>
      </w:r>
      <w:r w:rsidR="00100BB8" w:rsidRPr="00456E9F">
        <w:rPr>
          <w:rFonts w:ascii="Alef" w:hAnsi="Alef" w:cs="Alef" w:hint="cs"/>
          <w:sz w:val="24"/>
          <w:szCs w:val="24"/>
          <w:rtl/>
        </w:rPr>
        <w:t>באותם</w:t>
      </w:r>
      <w:r w:rsidR="00100BB8" w:rsidRPr="00456E9F">
        <w:rPr>
          <w:rFonts w:ascii="Alef" w:hAnsi="Alef" w:cs="Alef"/>
          <w:sz w:val="24"/>
          <w:szCs w:val="24"/>
          <w:rtl/>
        </w:rPr>
        <w:t xml:space="preserve"> </w:t>
      </w:r>
      <w:r w:rsidR="00100BB8" w:rsidRPr="00456E9F">
        <w:rPr>
          <w:rFonts w:ascii="Alef" w:hAnsi="Alef" w:cs="Alef" w:hint="cs"/>
          <w:sz w:val="24"/>
          <w:szCs w:val="24"/>
          <w:rtl/>
        </w:rPr>
        <w:t>שווקים</w:t>
      </w:r>
      <w:r w:rsidR="00100BB8" w:rsidRPr="00456E9F">
        <w:rPr>
          <w:rFonts w:ascii="Alef" w:hAnsi="Alef" w:cs="Alef"/>
          <w:sz w:val="24"/>
          <w:szCs w:val="24"/>
          <w:rtl/>
        </w:rPr>
        <w:t xml:space="preserve">, </w:t>
      </w:r>
      <w:r w:rsidR="00100BB8" w:rsidRPr="00456E9F">
        <w:rPr>
          <w:rFonts w:ascii="Alef" w:hAnsi="Alef" w:cs="Alef" w:hint="cs"/>
          <w:sz w:val="24"/>
          <w:szCs w:val="24"/>
          <w:rtl/>
        </w:rPr>
        <w:t>בניגוד</w:t>
      </w:r>
      <w:r w:rsidR="00100BB8" w:rsidRPr="00456E9F">
        <w:rPr>
          <w:rFonts w:ascii="Alef" w:hAnsi="Alef" w:cs="Alef"/>
          <w:sz w:val="24"/>
          <w:szCs w:val="24"/>
          <w:rtl/>
        </w:rPr>
        <w:t xml:space="preserve"> </w:t>
      </w:r>
      <w:r w:rsidR="00100BB8" w:rsidRPr="00456E9F">
        <w:rPr>
          <w:rFonts w:ascii="Alef" w:hAnsi="Alef" w:cs="Alef" w:hint="cs"/>
          <w:sz w:val="24"/>
          <w:szCs w:val="24"/>
          <w:rtl/>
        </w:rPr>
        <w:t>לתנאי</w:t>
      </w:r>
      <w:r w:rsidR="00100BB8" w:rsidRPr="00456E9F">
        <w:rPr>
          <w:rFonts w:ascii="Alef" w:hAnsi="Alef" w:cs="Alef"/>
          <w:sz w:val="24"/>
          <w:szCs w:val="24"/>
          <w:rtl/>
        </w:rPr>
        <w:t xml:space="preserve"> </w:t>
      </w:r>
      <w:r w:rsidR="00100BB8" w:rsidRPr="00456E9F">
        <w:rPr>
          <w:rFonts w:ascii="Alef" w:hAnsi="Alef" w:cs="Alef" w:hint="cs"/>
          <w:sz w:val="24"/>
          <w:szCs w:val="24"/>
          <w:rtl/>
        </w:rPr>
        <w:t>סעיף</w:t>
      </w:r>
      <w:r w:rsidR="00100BB8" w:rsidRPr="00456E9F">
        <w:rPr>
          <w:rFonts w:ascii="Alef" w:hAnsi="Alef" w:cs="Alef"/>
          <w:sz w:val="24"/>
          <w:szCs w:val="24"/>
          <w:rtl/>
        </w:rPr>
        <w:t xml:space="preserve"> 2 </w:t>
      </w:r>
      <w:r w:rsidR="00100BB8" w:rsidRPr="00456E9F">
        <w:rPr>
          <w:rFonts w:ascii="Alef" w:hAnsi="Alef" w:cs="Alef" w:hint="cs"/>
          <w:sz w:val="24"/>
          <w:szCs w:val="24"/>
          <w:rtl/>
        </w:rPr>
        <w:t>לפטור</w:t>
      </w:r>
      <w:r w:rsidR="00100BB8" w:rsidRPr="00456E9F">
        <w:rPr>
          <w:rFonts w:ascii="Alef" w:hAnsi="Alef" w:cs="Alef"/>
          <w:sz w:val="24"/>
          <w:szCs w:val="24"/>
          <w:rtl/>
        </w:rPr>
        <w:t xml:space="preserve"> </w:t>
      </w:r>
      <w:r w:rsidR="00100BB8" w:rsidRPr="00456E9F">
        <w:rPr>
          <w:rFonts w:ascii="Alef" w:hAnsi="Alef" w:cs="Alef" w:hint="cs"/>
          <w:sz w:val="24"/>
          <w:szCs w:val="24"/>
          <w:rtl/>
        </w:rPr>
        <w:t>הסוג</w:t>
      </w:r>
      <w:r w:rsidR="00100BB8" w:rsidRPr="00456E9F">
        <w:rPr>
          <w:rFonts w:ascii="Alef" w:hAnsi="Alef" w:cs="Alef"/>
          <w:sz w:val="24"/>
          <w:szCs w:val="24"/>
          <w:rtl/>
        </w:rPr>
        <w:t>"</w:t>
      </w:r>
      <w:r w:rsidR="00944FA2">
        <w:rPr>
          <w:rFonts w:ascii="Alef" w:hAnsi="Alef" w:cs="Alef" w:hint="cs"/>
          <w:sz w:val="24"/>
          <w:szCs w:val="24"/>
          <w:rtl/>
        </w:rPr>
        <w:t>.</w:t>
      </w:r>
      <w:r w:rsidR="00084CCB">
        <w:rPr>
          <w:rStyle w:val="FootnoteReference"/>
          <w:rFonts w:ascii="Alef" w:hAnsi="Alef" w:cs="Alef"/>
          <w:sz w:val="24"/>
          <w:szCs w:val="24"/>
          <w:rtl/>
        </w:rPr>
        <w:footnoteReference w:id="3"/>
      </w:r>
      <w:r w:rsidR="00100BB8" w:rsidRPr="00456E9F">
        <w:rPr>
          <w:rFonts w:ascii="Alef" w:hAnsi="Alef" w:cs="Alef"/>
          <w:sz w:val="24"/>
          <w:szCs w:val="24"/>
          <w:rtl/>
        </w:rPr>
        <w:t xml:space="preserve"> </w:t>
      </w:r>
      <w:r w:rsidR="00944FA2" w:rsidRPr="00944FA2">
        <w:rPr>
          <w:rFonts w:ascii="Alef" w:hAnsi="Alef" w:cs="Alef"/>
          <w:sz w:val="24"/>
          <w:szCs w:val="24"/>
          <w:rtl/>
        </w:rPr>
        <w:t xml:space="preserve">לאחר קביעת הממונה, מטרו מוטור התחייבה לסיים את ההתקשרות, ועל כן הוחלט שלא לנקוט </w:t>
      </w:r>
      <w:r w:rsidR="00BF72E8">
        <w:rPr>
          <w:rFonts w:ascii="Alef" w:hAnsi="Alef" w:cs="Alef" w:hint="cs"/>
          <w:sz w:val="24"/>
          <w:szCs w:val="24"/>
          <w:rtl/>
        </w:rPr>
        <w:t xml:space="preserve">נגדה </w:t>
      </w:r>
      <w:r w:rsidR="00944FA2" w:rsidRPr="00944FA2">
        <w:rPr>
          <w:rFonts w:ascii="Alef" w:hAnsi="Alef" w:cs="Alef"/>
          <w:sz w:val="24"/>
          <w:szCs w:val="24"/>
          <w:rtl/>
        </w:rPr>
        <w:t>צעדי אכיפה, בכפוף לעמידה בתנאים שנקבעו</w:t>
      </w:r>
      <w:r w:rsidR="00DB4EAF">
        <w:rPr>
          <w:rFonts w:ascii="Alef" w:hAnsi="Alef" w:cs="Alef" w:hint="cs"/>
          <w:sz w:val="24"/>
          <w:szCs w:val="24"/>
          <w:rtl/>
        </w:rPr>
        <w:t xml:space="preserve"> בין הצדדים והממונה</w:t>
      </w:r>
      <w:r w:rsidR="00944FA2" w:rsidRPr="00944FA2">
        <w:rPr>
          <w:rFonts w:ascii="Alef" w:hAnsi="Alef" w:cs="Alef"/>
          <w:sz w:val="24"/>
          <w:szCs w:val="24"/>
          <w:rtl/>
        </w:rPr>
        <w:t>.</w:t>
      </w:r>
      <w:r w:rsidR="004330B5">
        <w:rPr>
          <w:rStyle w:val="FootnoteReference"/>
          <w:rFonts w:ascii="Alef" w:hAnsi="Alef" w:cs="Alef"/>
          <w:sz w:val="24"/>
          <w:szCs w:val="24"/>
          <w:rtl/>
        </w:rPr>
        <w:footnoteReference w:id="4"/>
      </w:r>
      <w:r w:rsidR="00944FA2" w:rsidRPr="00944FA2">
        <w:rPr>
          <w:rFonts w:ascii="Alef" w:hAnsi="Alef" w:cs="Alef"/>
          <w:sz w:val="24"/>
          <w:szCs w:val="24"/>
          <w:rtl/>
        </w:rPr>
        <w:t xml:space="preserve"> עם זאת, </w:t>
      </w:r>
      <w:r w:rsidR="00DB4EAF">
        <w:rPr>
          <w:rFonts w:ascii="Alef" w:hAnsi="Alef" w:cs="Alef" w:hint="cs"/>
          <w:sz w:val="24"/>
          <w:szCs w:val="24"/>
          <w:rtl/>
        </w:rPr>
        <w:t>בהמשך</w:t>
      </w:r>
      <w:r w:rsidR="00DB4EAF" w:rsidRPr="00944FA2">
        <w:rPr>
          <w:rFonts w:ascii="Alef" w:hAnsi="Alef" w:cs="Alef"/>
          <w:sz w:val="24"/>
          <w:szCs w:val="24"/>
          <w:rtl/>
        </w:rPr>
        <w:t xml:space="preserve"> </w:t>
      </w:r>
      <w:r w:rsidR="00944FA2" w:rsidRPr="00944FA2">
        <w:rPr>
          <w:rFonts w:ascii="Alef" w:hAnsi="Alef" w:cs="Alef"/>
          <w:sz w:val="24"/>
          <w:szCs w:val="24"/>
          <w:rtl/>
        </w:rPr>
        <w:t xml:space="preserve">החברה </w:t>
      </w:r>
      <w:r w:rsidR="00944FA2">
        <w:rPr>
          <w:rFonts w:ascii="Alef" w:hAnsi="Alef" w:cs="Alef" w:hint="cs"/>
          <w:sz w:val="24"/>
          <w:szCs w:val="24"/>
          <w:rtl/>
        </w:rPr>
        <w:t>מימשה את</w:t>
      </w:r>
      <w:r w:rsidR="00944FA2" w:rsidRPr="00944FA2">
        <w:rPr>
          <w:rFonts w:ascii="Alef" w:hAnsi="Alef" w:cs="Alef"/>
          <w:sz w:val="24"/>
          <w:szCs w:val="24"/>
          <w:rtl/>
        </w:rPr>
        <w:t xml:space="preserve"> ההסדר</w:t>
      </w:r>
      <w:r w:rsidR="00944FA2">
        <w:rPr>
          <w:rFonts w:ascii="Alef" w:hAnsi="Alef" w:cs="Alef" w:hint="cs"/>
          <w:sz w:val="24"/>
          <w:szCs w:val="24"/>
          <w:rtl/>
        </w:rPr>
        <w:t xml:space="preserve"> </w:t>
      </w:r>
      <w:r w:rsidR="00944FA2" w:rsidRPr="00944FA2">
        <w:rPr>
          <w:rFonts w:ascii="Alef" w:hAnsi="Alef" w:cs="Alef"/>
          <w:sz w:val="24"/>
          <w:szCs w:val="24"/>
          <w:rtl/>
        </w:rPr>
        <w:t xml:space="preserve">ולא עמדה בתנאים להפגת </w:t>
      </w:r>
      <w:r w:rsidR="00944FA2" w:rsidRPr="00944FA2">
        <w:rPr>
          <w:rFonts w:ascii="Alef" w:hAnsi="Alef" w:cs="Alef"/>
          <w:sz w:val="24"/>
          <w:szCs w:val="24"/>
          <w:rtl/>
        </w:rPr>
        <w:lastRenderedPageBreak/>
        <w:t>החששות, וכתוצאה מכך הטילה הממונה קנס כספי</w:t>
      </w:r>
      <w:r w:rsidR="00A10992" w:rsidRPr="00CA360D">
        <w:rPr>
          <w:rFonts w:ascii="Alef" w:hAnsi="Alef" w:cs="Alef"/>
          <w:sz w:val="24"/>
          <w:szCs w:val="24"/>
          <w:rtl/>
        </w:rPr>
        <w:t xml:space="preserve"> </w:t>
      </w:r>
      <w:r w:rsidR="00A10992" w:rsidRPr="00D7070E">
        <w:rPr>
          <w:rFonts w:ascii="Alef" w:hAnsi="Alef" w:cs="Alef" w:hint="cs"/>
          <w:sz w:val="24"/>
          <w:szCs w:val="24"/>
          <w:rtl/>
        </w:rPr>
        <w:t xml:space="preserve">בסך </w:t>
      </w:r>
      <w:r w:rsidR="00A10992">
        <w:rPr>
          <w:rFonts w:ascii="Alef" w:hAnsi="Alef" w:cs="Alef"/>
          <w:sz w:val="24"/>
          <w:szCs w:val="24"/>
        </w:rPr>
        <w:t xml:space="preserve"> </w:t>
      </w:r>
      <w:r w:rsidR="00A10992" w:rsidRPr="00CA360D">
        <w:rPr>
          <w:rFonts w:ascii="Alef" w:hAnsi="Alef" w:cs="Alef"/>
          <w:sz w:val="24"/>
          <w:szCs w:val="24"/>
        </w:rPr>
        <w:t>20,808,971</w:t>
      </w:r>
      <w:r w:rsidR="00A10992">
        <w:rPr>
          <w:rFonts w:ascii="Alef" w:hAnsi="Alef" w:cs="Alef" w:hint="cs"/>
          <w:sz w:val="24"/>
          <w:szCs w:val="24"/>
          <w:rtl/>
        </w:rPr>
        <w:t>₪</w:t>
      </w:r>
      <w:r w:rsidR="00BF72E8">
        <w:rPr>
          <w:rFonts w:ascii="Alef" w:hAnsi="Alef" w:cs="Alef" w:hint="cs"/>
          <w:sz w:val="24"/>
          <w:szCs w:val="24"/>
          <w:rtl/>
        </w:rPr>
        <w:t xml:space="preserve"> </w:t>
      </w:r>
      <w:r w:rsidR="004330B5">
        <w:rPr>
          <w:rFonts w:ascii="Alef" w:hAnsi="Alef" w:cs="Alef" w:hint="cs"/>
          <w:sz w:val="24"/>
          <w:szCs w:val="24"/>
          <w:rtl/>
        </w:rPr>
        <w:t>על מטרו מוטור</w:t>
      </w:r>
      <w:r w:rsidR="00BF72E8">
        <w:rPr>
          <w:rFonts w:ascii="Alef" w:hAnsi="Alef" w:cs="Alef" w:hint="cs"/>
          <w:sz w:val="24"/>
          <w:szCs w:val="24"/>
          <w:rtl/>
        </w:rPr>
        <w:t>,</w:t>
      </w:r>
      <w:r w:rsidR="00A10992" w:rsidRPr="00D7070E">
        <w:rPr>
          <w:rFonts w:ascii="Alef" w:hAnsi="Alef" w:cs="Alef" w:hint="cs"/>
          <w:sz w:val="24"/>
          <w:szCs w:val="24"/>
        </w:rPr>
        <w:t xml:space="preserve"> </w:t>
      </w:r>
      <w:r w:rsidR="00A10992">
        <w:rPr>
          <w:rFonts w:ascii="Alef" w:hAnsi="Alef" w:cs="Alef" w:hint="cs"/>
          <w:sz w:val="24"/>
          <w:szCs w:val="24"/>
          <w:rtl/>
        </w:rPr>
        <w:t xml:space="preserve">וכן </w:t>
      </w:r>
      <w:r w:rsidR="00A10992" w:rsidRPr="00CA360D">
        <w:rPr>
          <w:rFonts w:ascii="Alef" w:hAnsi="Alef" w:cs="Alef"/>
          <w:sz w:val="24"/>
          <w:szCs w:val="24"/>
          <w:rtl/>
        </w:rPr>
        <w:t xml:space="preserve">על מנכ"ל </w:t>
      </w:r>
      <w:r w:rsidR="004330B5">
        <w:rPr>
          <w:rFonts w:ascii="Alef" w:hAnsi="Alef" w:cs="Alef" w:hint="cs"/>
          <w:sz w:val="24"/>
          <w:szCs w:val="24"/>
          <w:rtl/>
        </w:rPr>
        <w:t>החברה</w:t>
      </w:r>
      <w:r w:rsidR="00A10992" w:rsidRPr="00CA360D">
        <w:rPr>
          <w:rFonts w:ascii="Alef" w:hAnsi="Alef" w:cs="Alef"/>
          <w:sz w:val="24"/>
          <w:szCs w:val="24"/>
          <w:rtl/>
        </w:rPr>
        <w:t xml:space="preserve"> </w:t>
      </w:r>
      <w:r w:rsidR="00A10992">
        <w:rPr>
          <w:rFonts w:ascii="Alef" w:hAnsi="Alef" w:cs="Alef" w:hint="cs"/>
          <w:sz w:val="24"/>
          <w:szCs w:val="24"/>
          <w:rtl/>
        </w:rPr>
        <w:t>בסך</w:t>
      </w:r>
      <w:r w:rsidR="00A10992" w:rsidRPr="00CA360D">
        <w:rPr>
          <w:rFonts w:ascii="Alef" w:hAnsi="Alef" w:cs="Alef"/>
          <w:sz w:val="24"/>
          <w:szCs w:val="24"/>
        </w:rPr>
        <w:t xml:space="preserve">621,286 </w:t>
      </w:r>
      <w:r w:rsidR="00A10992">
        <w:rPr>
          <w:rFonts w:ascii="Alef" w:hAnsi="Alef" w:cs="Alef" w:hint="cs"/>
          <w:sz w:val="24"/>
          <w:szCs w:val="24"/>
          <w:rtl/>
        </w:rPr>
        <w:t xml:space="preserve">₪ </w:t>
      </w:r>
      <w:r w:rsidR="00A10992" w:rsidRPr="00D7070E">
        <w:rPr>
          <w:rFonts w:ascii="Alef" w:hAnsi="Alef" w:cs="Alef" w:hint="cs"/>
          <w:sz w:val="24"/>
          <w:szCs w:val="24"/>
          <w:rtl/>
        </w:rPr>
        <w:t xml:space="preserve">ביום </w:t>
      </w:r>
      <w:r w:rsidR="00944FA2">
        <w:rPr>
          <w:rFonts w:ascii="Alef" w:hAnsi="Alef" w:cs="Alef" w:hint="cs"/>
          <w:sz w:val="24"/>
          <w:szCs w:val="24"/>
          <w:rtl/>
        </w:rPr>
        <w:t>3 באפריל 2025</w:t>
      </w:r>
      <w:r w:rsidR="00A10992">
        <w:rPr>
          <w:rFonts w:ascii="Alef" w:hAnsi="Alef" w:cs="Alef" w:hint="cs"/>
          <w:sz w:val="24"/>
          <w:szCs w:val="24"/>
          <w:rtl/>
        </w:rPr>
        <w:t>.</w:t>
      </w:r>
      <w:r w:rsidR="00A10992">
        <w:rPr>
          <w:rStyle w:val="FootnoteReference"/>
          <w:rFonts w:ascii="Alef" w:hAnsi="Alef" w:cs="Alef"/>
          <w:sz w:val="24"/>
          <w:szCs w:val="24"/>
          <w:rtl/>
        </w:rPr>
        <w:footnoteReference w:id="5"/>
      </w:r>
      <w:r w:rsidR="00A10992">
        <w:rPr>
          <w:rFonts w:ascii="Alef" w:hAnsi="Alef" w:cs="Alef" w:hint="cs"/>
          <w:sz w:val="24"/>
          <w:szCs w:val="24"/>
          <w:rtl/>
        </w:rPr>
        <w:t xml:space="preserve"> </w:t>
      </w:r>
      <w:r w:rsidR="00A10992" w:rsidRPr="00D7070E">
        <w:rPr>
          <w:rFonts w:ascii="Alef" w:hAnsi="Alef" w:cs="Alef" w:hint="cs"/>
          <w:sz w:val="24"/>
          <w:szCs w:val="24"/>
        </w:rPr>
        <w:t xml:space="preserve"> </w:t>
      </w:r>
    </w:p>
    <w:p w14:paraId="52AFA2F9" w14:textId="77777777" w:rsidR="00D96DCB" w:rsidRPr="00DB7478" w:rsidRDefault="00D96DCB" w:rsidP="002F3330">
      <w:pPr>
        <w:pStyle w:val="ListParagraph"/>
        <w:numPr>
          <w:ilvl w:val="0"/>
          <w:numId w:val="10"/>
        </w:numPr>
        <w:spacing w:line="360" w:lineRule="auto"/>
        <w:jc w:val="both"/>
        <w:rPr>
          <w:rFonts w:ascii="Alef" w:hAnsi="Alef" w:cs="Alef"/>
          <w:sz w:val="24"/>
          <w:szCs w:val="24"/>
        </w:rPr>
      </w:pPr>
      <w:r w:rsidRPr="00DB7478">
        <w:rPr>
          <w:rFonts w:ascii="Alef" w:hAnsi="Alef" w:cs="Alef"/>
          <w:b/>
          <w:bCs/>
          <w:sz w:val="24"/>
          <w:szCs w:val="24"/>
          <w:rtl/>
        </w:rPr>
        <w:t>תכלית הרגולציה</w:t>
      </w:r>
    </w:p>
    <w:p w14:paraId="370C099E" w14:textId="25424F39" w:rsidR="00D96DCB" w:rsidRPr="00D96DCB" w:rsidRDefault="00D96DCB" w:rsidP="00B70DFD">
      <w:pPr>
        <w:pStyle w:val="ListParagraph"/>
        <w:numPr>
          <w:ilvl w:val="0"/>
          <w:numId w:val="4"/>
        </w:numPr>
        <w:spacing w:after="160" w:line="360" w:lineRule="auto"/>
        <w:jc w:val="both"/>
        <w:rPr>
          <w:rFonts w:ascii="Alef" w:hAnsi="Alef" w:cs="Alef"/>
          <w:sz w:val="24"/>
          <w:szCs w:val="24"/>
          <w:rtl/>
        </w:rPr>
      </w:pPr>
      <w:bookmarkStart w:id="4" w:name="_Hlk203381345"/>
      <w:r w:rsidRPr="00DB7478">
        <w:rPr>
          <w:rFonts w:ascii="Alef" w:hAnsi="Alef" w:cs="Alef"/>
          <w:sz w:val="24"/>
          <w:szCs w:val="24"/>
          <w:rtl/>
        </w:rPr>
        <w:t xml:space="preserve">הרגולציה נועדה לאפשר הסדרים תפעוליים יעילים </w:t>
      </w:r>
      <w:r>
        <w:rPr>
          <w:rFonts w:ascii="Alef" w:hAnsi="Alef" w:cs="Alef" w:hint="cs"/>
          <w:sz w:val="24"/>
          <w:szCs w:val="24"/>
          <w:rtl/>
        </w:rPr>
        <w:t xml:space="preserve">בין </w:t>
      </w:r>
      <w:r w:rsidR="00381AEF">
        <w:rPr>
          <w:rFonts w:ascii="Alef" w:hAnsi="Alef" w:cs="Alef" w:hint="cs"/>
          <w:sz w:val="24"/>
          <w:szCs w:val="24"/>
          <w:rtl/>
        </w:rPr>
        <w:t>חברות תעופה</w:t>
      </w:r>
      <w:r w:rsidRPr="00DB7478">
        <w:rPr>
          <w:rFonts w:ascii="Alef" w:hAnsi="Alef" w:cs="Alef"/>
          <w:sz w:val="24"/>
          <w:szCs w:val="24"/>
          <w:rtl/>
        </w:rPr>
        <w:t xml:space="preserve">, אשר אינם מעלים חשש לפגיעה בתחרות. </w:t>
      </w:r>
      <w:bookmarkEnd w:id="4"/>
      <w:r w:rsidRPr="00DB7478">
        <w:rPr>
          <w:rFonts w:ascii="Alef" w:hAnsi="Alef" w:cs="Alef"/>
          <w:sz w:val="24"/>
          <w:szCs w:val="24"/>
        </w:rPr>
        <w:t xml:space="preserve"> </w:t>
      </w:r>
    </w:p>
    <w:p w14:paraId="72A84DB8" w14:textId="77777777" w:rsidR="005E7A0F" w:rsidRPr="00DB7478" w:rsidRDefault="005E7A0F" w:rsidP="002F3330">
      <w:pPr>
        <w:pStyle w:val="ListParagraph"/>
        <w:numPr>
          <w:ilvl w:val="0"/>
          <w:numId w:val="10"/>
        </w:numPr>
        <w:spacing w:line="360" w:lineRule="auto"/>
        <w:jc w:val="both"/>
        <w:rPr>
          <w:rFonts w:ascii="Alef" w:hAnsi="Alef" w:cs="Alef"/>
          <w:b/>
          <w:bCs/>
          <w:sz w:val="24"/>
          <w:szCs w:val="24"/>
        </w:rPr>
      </w:pPr>
      <w:r w:rsidRPr="00DB7478">
        <w:rPr>
          <w:rFonts w:ascii="Alef" w:hAnsi="Alef" w:cs="Alef"/>
          <w:b/>
          <w:bCs/>
          <w:sz w:val="24"/>
          <w:szCs w:val="24"/>
          <w:rtl/>
        </w:rPr>
        <w:t>סקירה מן העולם</w:t>
      </w:r>
    </w:p>
    <w:p w14:paraId="3698F12E" w14:textId="77777777" w:rsidR="00D96DCB" w:rsidRPr="00456E9F" w:rsidRDefault="00D96DCB" w:rsidP="00456E9F">
      <w:pPr>
        <w:pStyle w:val="ListParagraph"/>
        <w:spacing w:line="360" w:lineRule="auto"/>
        <w:ind w:left="540"/>
        <w:jc w:val="both"/>
        <w:rPr>
          <w:rFonts w:ascii="Alef" w:hAnsi="Alef" w:cs="Alef"/>
          <w:b/>
          <w:bCs/>
          <w:sz w:val="24"/>
          <w:szCs w:val="24"/>
        </w:rPr>
      </w:pPr>
      <w:r w:rsidRPr="00456E9F">
        <w:rPr>
          <w:rFonts w:ascii="Alef" w:hAnsi="Alef" w:cs="Alef" w:hint="cs"/>
          <w:b/>
          <w:bCs/>
          <w:sz w:val="24"/>
          <w:szCs w:val="24"/>
          <w:rtl/>
        </w:rPr>
        <w:t>אירופה</w:t>
      </w:r>
    </w:p>
    <w:p w14:paraId="6553F5D1" w14:textId="0E55CC53" w:rsidR="00894D00" w:rsidRDefault="00894D00" w:rsidP="00B70DFD">
      <w:pPr>
        <w:pStyle w:val="ListParagraph"/>
        <w:numPr>
          <w:ilvl w:val="0"/>
          <w:numId w:val="4"/>
        </w:numPr>
        <w:spacing w:line="360" w:lineRule="auto"/>
        <w:jc w:val="both"/>
        <w:rPr>
          <w:rFonts w:ascii="Alef" w:hAnsi="Alef" w:cs="Alef"/>
          <w:sz w:val="24"/>
          <w:szCs w:val="24"/>
        </w:rPr>
      </w:pPr>
      <w:r>
        <w:rPr>
          <w:rFonts w:ascii="Alef" w:hAnsi="Alef" w:cs="Alef" w:hint="cs"/>
          <w:sz w:val="24"/>
          <w:szCs w:val="24"/>
          <w:rtl/>
        </w:rPr>
        <w:t xml:space="preserve">כפי שיוסבר להלן, באירופה אין פטור סוג ספציפי לתחום התעופה האווירית </w:t>
      </w:r>
      <w:r w:rsidRPr="00DB7478">
        <w:rPr>
          <w:rFonts w:ascii="Alef" w:hAnsi="Alef" w:cs="Alef"/>
          <w:sz w:val="24"/>
          <w:szCs w:val="24"/>
          <w:rtl/>
        </w:rPr>
        <w:t xml:space="preserve">המעניק </w:t>
      </w:r>
      <w:r>
        <w:rPr>
          <w:rFonts w:ascii="Alef" w:hAnsi="Alef" w:cs="Alef" w:hint="cs"/>
          <w:sz w:val="24"/>
          <w:szCs w:val="24"/>
          <w:rtl/>
        </w:rPr>
        <w:t>נמל מבטחים להסכמים</w:t>
      </w:r>
      <w:r w:rsidRPr="00DB7478">
        <w:rPr>
          <w:rFonts w:ascii="Alef" w:hAnsi="Alef" w:cs="Alef" w:hint="cs"/>
          <w:sz w:val="24"/>
          <w:szCs w:val="24"/>
          <w:rtl/>
        </w:rPr>
        <w:t xml:space="preserve"> </w:t>
      </w:r>
      <w:r>
        <w:rPr>
          <w:rFonts w:ascii="Alef" w:hAnsi="Alef" w:cs="Alef" w:hint="cs"/>
          <w:sz w:val="24"/>
          <w:szCs w:val="24"/>
          <w:rtl/>
        </w:rPr>
        <w:t xml:space="preserve">בין מובילים באוויר והצדדים מחויבים לבצע </w:t>
      </w:r>
      <w:r w:rsidRPr="00B70DFD">
        <w:rPr>
          <w:rFonts w:ascii="Alef" w:hAnsi="Alef" w:cs="Alef" w:hint="cs"/>
          <w:sz w:val="24"/>
          <w:szCs w:val="24"/>
          <w:rtl/>
        </w:rPr>
        <w:t>בחינה</w:t>
      </w:r>
      <w:r w:rsidRPr="00B70DFD">
        <w:rPr>
          <w:rFonts w:ascii="Alef" w:hAnsi="Alef" w:cs="Alef"/>
          <w:sz w:val="24"/>
          <w:szCs w:val="24"/>
          <w:rtl/>
        </w:rPr>
        <w:t xml:space="preserve"> תחרותית מהותית </w:t>
      </w:r>
      <w:r>
        <w:rPr>
          <w:rFonts w:ascii="Alef" w:hAnsi="Alef" w:cs="Alef" w:hint="cs"/>
          <w:sz w:val="24"/>
          <w:szCs w:val="24"/>
          <w:rtl/>
        </w:rPr>
        <w:t xml:space="preserve">של ההסדרים על פי הסעיפים הכלליים.  </w:t>
      </w:r>
    </w:p>
    <w:p w14:paraId="30F29403" w14:textId="5B6CB662" w:rsidR="009515EB" w:rsidRDefault="00686294" w:rsidP="00B70DFD">
      <w:pPr>
        <w:pStyle w:val="ListParagraph"/>
        <w:numPr>
          <w:ilvl w:val="0"/>
          <w:numId w:val="4"/>
        </w:numPr>
        <w:spacing w:line="360" w:lineRule="auto"/>
        <w:jc w:val="both"/>
        <w:rPr>
          <w:rFonts w:ascii="Alef" w:hAnsi="Alef" w:cs="Alef"/>
          <w:sz w:val="24"/>
          <w:szCs w:val="24"/>
          <w:rtl/>
        </w:rPr>
      </w:pPr>
      <w:r w:rsidRPr="00DB7478">
        <w:rPr>
          <w:rFonts w:ascii="Alef" w:hAnsi="Alef" w:cs="Alef"/>
          <w:sz w:val="24"/>
          <w:szCs w:val="24"/>
          <w:rtl/>
        </w:rPr>
        <w:t>סעיף 101</w:t>
      </w:r>
      <w:r w:rsidR="00717A49" w:rsidRPr="00DB7478" w:rsidDel="00717A49">
        <w:rPr>
          <w:rFonts w:ascii="Alef" w:hAnsi="Alef" w:cs="Alef"/>
          <w:sz w:val="24"/>
          <w:szCs w:val="24"/>
          <w:rtl/>
        </w:rPr>
        <w:t xml:space="preserve"> </w:t>
      </w:r>
      <w:r w:rsidR="00717A49">
        <w:rPr>
          <w:rFonts w:ascii="Alef" w:hAnsi="Alef" w:cs="Alef" w:hint="cs"/>
          <w:sz w:val="24"/>
          <w:szCs w:val="24"/>
          <w:rtl/>
        </w:rPr>
        <w:t>(1)</w:t>
      </w:r>
      <w:r w:rsidRPr="00DB7478">
        <w:rPr>
          <w:rFonts w:ascii="Alef" w:hAnsi="Alef" w:cs="Alef"/>
          <w:sz w:val="24"/>
          <w:szCs w:val="24"/>
          <w:rtl/>
        </w:rPr>
        <w:t xml:space="preserve"> להסכם האיחוד האירופי</w:t>
      </w:r>
      <w:r w:rsidRPr="00DB7478">
        <w:rPr>
          <w:rFonts w:ascii="Alef" w:hAnsi="Alef" w:cs="Alef"/>
          <w:sz w:val="24"/>
          <w:szCs w:val="24"/>
        </w:rPr>
        <w:t xml:space="preserve"> (TFEU) </w:t>
      </w:r>
      <w:r w:rsidR="00745FA0">
        <w:rPr>
          <w:rFonts w:ascii="Alef" w:hAnsi="Alef" w:cs="Alef" w:hint="cs"/>
          <w:sz w:val="24"/>
          <w:szCs w:val="24"/>
          <w:rtl/>
        </w:rPr>
        <w:t>אוסר על צדדים להתקשר</w:t>
      </w:r>
      <w:r w:rsidR="00745FA0" w:rsidRPr="00DB7478">
        <w:rPr>
          <w:rFonts w:ascii="Alef" w:hAnsi="Alef" w:cs="Alef" w:hint="cs"/>
          <w:sz w:val="24"/>
          <w:szCs w:val="24"/>
          <w:rtl/>
        </w:rPr>
        <w:t xml:space="preserve"> </w:t>
      </w:r>
      <w:r w:rsidR="00745FA0">
        <w:rPr>
          <w:rFonts w:ascii="Alef" w:hAnsi="Alef" w:cs="Alef" w:hint="cs"/>
          <w:sz w:val="24"/>
          <w:szCs w:val="24"/>
          <w:rtl/>
        </w:rPr>
        <w:t>ב</w:t>
      </w:r>
      <w:r w:rsidR="008057E3" w:rsidRPr="00DB7478">
        <w:rPr>
          <w:rFonts w:ascii="Alef" w:hAnsi="Alef" w:cs="Alef" w:hint="cs"/>
          <w:sz w:val="24"/>
          <w:szCs w:val="24"/>
          <w:rtl/>
        </w:rPr>
        <w:t>הסדר כובל</w:t>
      </w:r>
      <w:r w:rsidR="009515EB">
        <w:rPr>
          <w:rFonts w:ascii="Alef" w:hAnsi="Alef" w:cs="Alef" w:hint="cs"/>
          <w:sz w:val="24"/>
          <w:szCs w:val="24"/>
          <w:rtl/>
        </w:rPr>
        <w:t>:</w:t>
      </w:r>
    </w:p>
    <w:p w14:paraId="59C63EA8" w14:textId="749DAF0B" w:rsidR="009515EB" w:rsidRPr="009515EB" w:rsidRDefault="009515EB" w:rsidP="00456E9F">
      <w:pPr>
        <w:pStyle w:val="ListParagraph"/>
        <w:bidi w:val="0"/>
        <w:spacing w:line="360" w:lineRule="auto"/>
        <w:ind w:left="540"/>
        <w:rPr>
          <w:rFonts w:ascii="Alef" w:hAnsi="Alef" w:cs="Alef"/>
          <w:i/>
          <w:iCs/>
        </w:rPr>
      </w:pPr>
      <w:r>
        <w:rPr>
          <w:rFonts w:ascii="Alef" w:hAnsi="Alef" w:cs="Alef" w:hint="cs"/>
          <w:i/>
          <w:iCs/>
          <w:sz w:val="24"/>
          <w:szCs w:val="24"/>
          <w:rtl/>
        </w:rPr>
        <w:t>"</w:t>
      </w:r>
      <w:r w:rsidRPr="009515EB">
        <w:rPr>
          <w:rFonts w:ascii="Alef" w:hAnsi="Alef" w:cs="Alef"/>
          <w:i/>
          <w:iCs/>
        </w:rPr>
        <w:t>The following shall be prohibited as incompatible with the internal market: all agreements between undertakings, decisions by associations of undertakings and concerted practices which may affect trade between Member States and which have as their object or effect the prevention, restriction or distortion of competition within the internal market, and in particular those which</w:t>
      </w:r>
      <w:r w:rsidR="00633353">
        <w:rPr>
          <w:rFonts w:ascii="Alef" w:hAnsi="Alef" w:cs="Alef"/>
          <w:i/>
          <w:iCs/>
        </w:rPr>
        <w:t>…</w:t>
      </w:r>
    </w:p>
    <w:p w14:paraId="246953DE" w14:textId="2D384653" w:rsidR="00C10711" w:rsidRDefault="008057E3" w:rsidP="00B70DFD">
      <w:pPr>
        <w:pStyle w:val="ListParagraph"/>
        <w:numPr>
          <w:ilvl w:val="0"/>
          <w:numId w:val="4"/>
        </w:numPr>
        <w:spacing w:line="360" w:lineRule="auto"/>
        <w:jc w:val="both"/>
        <w:rPr>
          <w:rFonts w:ascii="Alef" w:hAnsi="Alef" w:cs="Alef"/>
          <w:sz w:val="24"/>
          <w:szCs w:val="24"/>
          <w:rtl/>
        </w:rPr>
      </w:pPr>
      <w:r w:rsidRPr="00DB7478">
        <w:rPr>
          <w:rFonts w:ascii="Alef" w:hAnsi="Alef" w:cs="Alef" w:hint="cs"/>
          <w:sz w:val="24"/>
          <w:szCs w:val="24"/>
          <w:rtl/>
        </w:rPr>
        <w:t xml:space="preserve"> סעיף 101</w:t>
      </w:r>
      <w:r w:rsidR="00717A49">
        <w:rPr>
          <w:rFonts w:ascii="Alef" w:hAnsi="Alef" w:cs="Alef" w:hint="cs"/>
          <w:sz w:val="24"/>
          <w:szCs w:val="24"/>
          <w:rtl/>
        </w:rPr>
        <w:t xml:space="preserve"> (3)</w:t>
      </w:r>
      <w:r w:rsidRPr="00DB7478">
        <w:rPr>
          <w:rFonts w:ascii="Alef" w:hAnsi="Alef" w:cs="Alef" w:hint="cs"/>
          <w:sz w:val="24"/>
          <w:szCs w:val="24"/>
          <w:rtl/>
        </w:rPr>
        <w:t xml:space="preserve"> </w:t>
      </w:r>
      <w:r w:rsidR="00C160E3" w:rsidRPr="00DB7478">
        <w:rPr>
          <w:rFonts w:ascii="Alef" w:hAnsi="Alef" w:cs="Alef" w:hint="cs"/>
          <w:sz w:val="24"/>
          <w:szCs w:val="24"/>
          <w:rtl/>
        </w:rPr>
        <w:t xml:space="preserve">מאפשר </w:t>
      </w:r>
      <w:r w:rsidR="00717A49">
        <w:rPr>
          <w:rFonts w:ascii="Alef" w:hAnsi="Alef" w:cs="Alef" w:hint="cs"/>
          <w:sz w:val="24"/>
          <w:szCs w:val="24"/>
          <w:rtl/>
        </w:rPr>
        <w:t xml:space="preserve">לצדדים </w:t>
      </w:r>
      <w:r w:rsidR="00376C1E">
        <w:rPr>
          <w:rFonts w:ascii="Alef" w:hAnsi="Alef" w:cs="Alef" w:hint="cs"/>
          <w:sz w:val="24"/>
          <w:szCs w:val="24"/>
          <w:rtl/>
        </w:rPr>
        <w:t>להוציא אל הפועל הסדרים, גם אם הם</w:t>
      </w:r>
      <w:r w:rsidR="00717A49">
        <w:rPr>
          <w:rFonts w:ascii="Alef" w:hAnsi="Alef" w:cs="Alef" w:hint="cs"/>
          <w:sz w:val="24"/>
          <w:szCs w:val="24"/>
          <w:rtl/>
        </w:rPr>
        <w:t xml:space="preserve"> נופלים תחת סעיף 101(1)</w:t>
      </w:r>
      <w:r w:rsidR="00C160E3" w:rsidRPr="00DB7478">
        <w:rPr>
          <w:rFonts w:ascii="Alef" w:hAnsi="Alef" w:cs="Alef" w:hint="cs"/>
          <w:sz w:val="24"/>
          <w:szCs w:val="24"/>
          <w:rtl/>
        </w:rPr>
        <w:t>,</w:t>
      </w:r>
      <w:r w:rsidRPr="00DB7478">
        <w:rPr>
          <w:rFonts w:ascii="Alef" w:hAnsi="Alef" w:cs="Alef" w:hint="cs"/>
          <w:sz w:val="24"/>
          <w:szCs w:val="24"/>
          <w:rtl/>
        </w:rPr>
        <w:t xml:space="preserve"> </w:t>
      </w:r>
      <w:r w:rsidR="00C160E3" w:rsidRPr="00DB7478">
        <w:rPr>
          <w:rFonts w:ascii="Alef" w:hAnsi="Alef" w:cs="Alef"/>
          <w:sz w:val="24"/>
          <w:szCs w:val="24"/>
          <w:rtl/>
        </w:rPr>
        <w:t>בתנאי שהם תורמים לשיפור הייצור או הפצ</w:t>
      </w:r>
      <w:r w:rsidR="003E1724">
        <w:rPr>
          <w:rFonts w:ascii="Alef" w:hAnsi="Alef" w:cs="Alef" w:hint="cs"/>
          <w:sz w:val="24"/>
          <w:szCs w:val="24"/>
          <w:rtl/>
        </w:rPr>
        <w:t>ה של</w:t>
      </w:r>
      <w:r w:rsidR="00C160E3" w:rsidRPr="00DB7478">
        <w:rPr>
          <w:rFonts w:ascii="Alef" w:hAnsi="Alef" w:cs="Alef"/>
          <w:sz w:val="24"/>
          <w:szCs w:val="24"/>
          <w:rtl/>
        </w:rPr>
        <w:t xml:space="preserve"> סחורות, או </w:t>
      </w:r>
      <w:proofErr w:type="spellStart"/>
      <w:r w:rsidR="00C160E3" w:rsidRPr="00DB7478">
        <w:rPr>
          <w:rFonts w:ascii="Alef" w:hAnsi="Alef" w:cs="Alef"/>
          <w:sz w:val="24"/>
          <w:szCs w:val="24"/>
          <w:rtl/>
        </w:rPr>
        <w:t>לקי</w:t>
      </w:r>
      <w:r w:rsidR="003E1724">
        <w:rPr>
          <w:rFonts w:ascii="Alef" w:hAnsi="Alef" w:cs="Alef" w:hint="cs"/>
          <w:sz w:val="24"/>
          <w:szCs w:val="24"/>
          <w:rtl/>
        </w:rPr>
        <w:t>דמה</w:t>
      </w:r>
      <w:proofErr w:type="spellEnd"/>
      <w:r w:rsidR="003E1724">
        <w:rPr>
          <w:rFonts w:ascii="Alef" w:hAnsi="Alef" w:cs="Alef" w:hint="cs"/>
          <w:sz w:val="24"/>
          <w:szCs w:val="24"/>
          <w:rtl/>
        </w:rPr>
        <w:t xml:space="preserve"> </w:t>
      </w:r>
      <w:r w:rsidR="00C160E3" w:rsidRPr="00DB7478">
        <w:rPr>
          <w:rFonts w:ascii="Alef" w:hAnsi="Alef" w:cs="Alef"/>
          <w:sz w:val="24"/>
          <w:szCs w:val="24"/>
          <w:rtl/>
        </w:rPr>
        <w:t xml:space="preserve">טכנית או כלכלית, </w:t>
      </w:r>
      <w:r w:rsidR="00894D00">
        <w:rPr>
          <w:rFonts w:ascii="Alef" w:hAnsi="Alef" w:cs="Alef" w:hint="cs"/>
          <w:sz w:val="24"/>
          <w:szCs w:val="24"/>
          <w:rtl/>
        </w:rPr>
        <w:t>באופן שמאפשר ל</w:t>
      </w:r>
      <w:r w:rsidR="00C160E3" w:rsidRPr="00DB7478">
        <w:rPr>
          <w:rFonts w:ascii="Alef" w:hAnsi="Alef" w:cs="Alef"/>
          <w:sz w:val="24"/>
          <w:szCs w:val="24"/>
          <w:rtl/>
        </w:rPr>
        <w:t xml:space="preserve">צרכנים להפיק תועלת הוגנת מהשיפור. </w:t>
      </w:r>
      <w:r w:rsidR="00894D00">
        <w:rPr>
          <w:rFonts w:ascii="Alef" w:hAnsi="Alef" w:cs="Alef" w:hint="cs"/>
          <w:sz w:val="24"/>
          <w:szCs w:val="24"/>
          <w:rtl/>
        </w:rPr>
        <w:t>יחד עם זאת</w:t>
      </w:r>
      <w:r w:rsidR="00C160E3" w:rsidRPr="00DB7478">
        <w:rPr>
          <w:rFonts w:ascii="Alef" w:hAnsi="Alef" w:cs="Alef"/>
          <w:sz w:val="24"/>
          <w:szCs w:val="24"/>
          <w:rtl/>
        </w:rPr>
        <w:t xml:space="preserve">, ההסדרים אינם יכולים </w:t>
      </w:r>
      <w:r w:rsidR="003E1724">
        <w:rPr>
          <w:rFonts w:ascii="Alef" w:hAnsi="Alef" w:cs="Alef" w:hint="cs"/>
          <w:sz w:val="24"/>
          <w:szCs w:val="24"/>
          <w:rtl/>
        </w:rPr>
        <w:t xml:space="preserve">לכלול הגבלות שאינן נחוצות למימוש מטרות </w:t>
      </w:r>
      <w:r w:rsidR="00894D00">
        <w:rPr>
          <w:rFonts w:ascii="Alef" w:hAnsi="Alef" w:cs="Alef" w:hint="cs"/>
          <w:sz w:val="24"/>
          <w:szCs w:val="24"/>
          <w:rtl/>
        </w:rPr>
        <w:t>אלו</w:t>
      </w:r>
      <w:r w:rsidR="00C160E3" w:rsidRPr="00DB7478">
        <w:rPr>
          <w:rFonts w:ascii="Alef" w:hAnsi="Alef" w:cs="Alef"/>
          <w:sz w:val="24"/>
          <w:szCs w:val="24"/>
          <w:rtl/>
        </w:rPr>
        <w:t xml:space="preserve">, ולא יכולים לאפשר לעסקים </w:t>
      </w:r>
      <w:r w:rsidR="00894D00" w:rsidRPr="00DB7478">
        <w:rPr>
          <w:rFonts w:ascii="Alef" w:hAnsi="Alef" w:cs="Alef"/>
          <w:sz w:val="24"/>
          <w:szCs w:val="24"/>
          <w:rtl/>
        </w:rPr>
        <w:t>ל</w:t>
      </w:r>
      <w:r w:rsidR="00894D00">
        <w:rPr>
          <w:rFonts w:ascii="Alef" w:hAnsi="Alef" w:cs="Alef" w:hint="cs"/>
          <w:sz w:val="24"/>
          <w:szCs w:val="24"/>
          <w:rtl/>
        </w:rPr>
        <w:t xml:space="preserve">מנוע תחרות ביחס לחלק </w:t>
      </w:r>
      <w:r w:rsidR="00C160E3" w:rsidRPr="00DB7478">
        <w:rPr>
          <w:rFonts w:ascii="Alef" w:hAnsi="Alef" w:cs="Alef"/>
          <w:sz w:val="24"/>
          <w:szCs w:val="24"/>
          <w:rtl/>
        </w:rPr>
        <w:t xml:space="preserve">משמעותי </w:t>
      </w:r>
      <w:r w:rsidR="00894D00">
        <w:rPr>
          <w:rFonts w:ascii="Alef" w:hAnsi="Alef" w:cs="Alef" w:hint="cs"/>
          <w:sz w:val="24"/>
          <w:szCs w:val="24"/>
          <w:rtl/>
        </w:rPr>
        <w:t>מ</w:t>
      </w:r>
      <w:r w:rsidR="00C160E3" w:rsidRPr="00DB7478">
        <w:rPr>
          <w:rFonts w:ascii="Alef" w:hAnsi="Alef" w:cs="Alef"/>
          <w:sz w:val="24"/>
          <w:szCs w:val="24"/>
          <w:rtl/>
        </w:rPr>
        <w:t>שוק המוצרים הרלוונטי</w:t>
      </w:r>
      <w:r w:rsidR="009515EB">
        <w:rPr>
          <w:rFonts w:ascii="Alef" w:hAnsi="Alef" w:cs="Alef" w:hint="cs"/>
          <w:sz w:val="24"/>
          <w:szCs w:val="24"/>
          <w:rtl/>
        </w:rPr>
        <w:t>:</w:t>
      </w:r>
      <w:r w:rsidR="00106BEF" w:rsidRPr="00DB7478">
        <w:rPr>
          <w:rStyle w:val="FootnoteReference"/>
          <w:rFonts w:ascii="Alef" w:hAnsi="Alef" w:cs="Alef"/>
          <w:sz w:val="24"/>
          <w:szCs w:val="24"/>
        </w:rPr>
        <w:footnoteReference w:id="6"/>
      </w:r>
    </w:p>
    <w:p w14:paraId="5CE776D6" w14:textId="7FF6AB1F" w:rsidR="009515EB" w:rsidRPr="009515EB" w:rsidRDefault="00752F2C" w:rsidP="009515EB">
      <w:pPr>
        <w:pStyle w:val="ListParagraph"/>
        <w:spacing w:line="360" w:lineRule="auto"/>
        <w:ind w:left="540"/>
        <w:jc w:val="right"/>
        <w:rPr>
          <w:rFonts w:ascii="Alef" w:hAnsi="Alef" w:cs="Alef"/>
          <w:sz w:val="24"/>
          <w:szCs w:val="24"/>
        </w:rPr>
      </w:pPr>
      <w:r w:rsidDel="00752F2C">
        <w:rPr>
          <w:rFonts w:ascii="Alef" w:hAnsi="Alef" w:cs="Alef"/>
          <w:sz w:val="24"/>
          <w:szCs w:val="24"/>
          <w:rtl/>
        </w:rPr>
        <w:lastRenderedPageBreak/>
        <w:t xml:space="preserve"> </w:t>
      </w:r>
      <w:r w:rsidR="009515EB">
        <w:rPr>
          <w:rFonts w:ascii="Alef" w:hAnsi="Alef" w:cs="Alef"/>
          <w:i/>
          <w:iCs/>
          <w:sz w:val="24"/>
          <w:szCs w:val="24"/>
        </w:rPr>
        <w:t>“</w:t>
      </w:r>
      <w:r w:rsidR="009515EB" w:rsidRPr="009515EB">
        <w:rPr>
          <w:rFonts w:ascii="Alef" w:hAnsi="Alef" w:cs="Alef"/>
          <w:i/>
          <w:iCs/>
          <w:sz w:val="24"/>
          <w:szCs w:val="24"/>
        </w:rPr>
        <w:t>The provisions of paragraph 1 may, however, be declared inapplicable in the case of:</w:t>
      </w:r>
    </w:p>
    <w:p w14:paraId="36C6D5B8" w14:textId="77777777" w:rsidR="009515EB" w:rsidRPr="009515EB" w:rsidRDefault="009515EB" w:rsidP="009515EB">
      <w:pPr>
        <w:pStyle w:val="ListParagraph"/>
        <w:spacing w:line="360" w:lineRule="auto"/>
        <w:ind w:left="540"/>
        <w:jc w:val="right"/>
        <w:rPr>
          <w:rFonts w:ascii="Alef" w:hAnsi="Alef" w:cs="Alef"/>
          <w:sz w:val="24"/>
          <w:szCs w:val="24"/>
        </w:rPr>
      </w:pPr>
      <w:r w:rsidRPr="009515EB">
        <w:rPr>
          <w:rFonts w:ascii="Alef" w:hAnsi="Alef" w:cs="Alef"/>
          <w:i/>
          <w:iCs/>
          <w:sz w:val="24"/>
          <w:szCs w:val="24"/>
        </w:rPr>
        <w:t>- any agreement or category of agreements between undertakings,</w:t>
      </w:r>
    </w:p>
    <w:p w14:paraId="0501D5DB" w14:textId="77777777" w:rsidR="009515EB" w:rsidRPr="009515EB" w:rsidRDefault="009515EB" w:rsidP="009515EB">
      <w:pPr>
        <w:pStyle w:val="ListParagraph"/>
        <w:spacing w:line="360" w:lineRule="auto"/>
        <w:ind w:left="540"/>
        <w:jc w:val="right"/>
        <w:rPr>
          <w:rFonts w:ascii="Alef" w:hAnsi="Alef" w:cs="Alef"/>
          <w:sz w:val="24"/>
          <w:szCs w:val="24"/>
        </w:rPr>
      </w:pPr>
      <w:r w:rsidRPr="009515EB">
        <w:rPr>
          <w:rFonts w:ascii="Alef" w:hAnsi="Alef" w:cs="Alef"/>
          <w:i/>
          <w:iCs/>
          <w:sz w:val="24"/>
          <w:szCs w:val="24"/>
        </w:rPr>
        <w:t>- any decision or category of decisions by associations of undertakings,</w:t>
      </w:r>
    </w:p>
    <w:p w14:paraId="3275D627" w14:textId="77777777" w:rsidR="009515EB" w:rsidRPr="009515EB" w:rsidRDefault="009515EB" w:rsidP="009515EB">
      <w:pPr>
        <w:pStyle w:val="ListParagraph"/>
        <w:spacing w:line="360" w:lineRule="auto"/>
        <w:ind w:left="540"/>
        <w:jc w:val="right"/>
        <w:rPr>
          <w:rFonts w:ascii="Alef" w:hAnsi="Alef" w:cs="Alef"/>
          <w:sz w:val="24"/>
          <w:szCs w:val="24"/>
        </w:rPr>
      </w:pPr>
      <w:r w:rsidRPr="009515EB">
        <w:rPr>
          <w:rFonts w:ascii="Alef" w:hAnsi="Alef" w:cs="Alef"/>
          <w:i/>
          <w:iCs/>
          <w:sz w:val="24"/>
          <w:szCs w:val="24"/>
        </w:rPr>
        <w:t>- any concerted practice or category of concerted practices,</w:t>
      </w:r>
    </w:p>
    <w:p w14:paraId="6DA5545B" w14:textId="77777777" w:rsidR="009515EB" w:rsidRPr="009515EB" w:rsidRDefault="009515EB" w:rsidP="009515EB">
      <w:pPr>
        <w:pStyle w:val="ListParagraph"/>
        <w:spacing w:line="360" w:lineRule="auto"/>
        <w:ind w:left="540"/>
        <w:jc w:val="right"/>
        <w:rPr>
          <w:rFonts w:ascii="Alef" w:hAnsi="Alef" w:cs="Alef"/>
          <w:sz w:val="24"/>
          <w:szCs w:val="24"/>
        </w:rPr>
      </w:pPr>
      <w:r w:rsidRPr="009515EB">
        <w:rPr>
          <w:rFonts w:ascii="Alef" w:hAnsi="Alef" w:cs="Alef"/>
          <w:i/>
          <w:iCs/>
          <w:sz w:val="24"/>
          <w:szCs w:val="24"/>
        </w:rPr>
        <w:t>which contributes to improving the production or distribution of goods or to promoting technical or economic progress, while allowing consumers a fair share of the resulting benefit, and which does not:</w:t>
      </w:r>
    </w:p>
    <w:p w14:paraId="7AA21E1E" w14:textId="77777777" w:rsidR="009515EB" w:rsidRPr="009515EB" w:rsidRDefault="009515EB" w:rsidP="009515EB">
      <w:pPr>
        <w:pStyle w:val="ListParagraph"/>
        <w:spacing w:line="360" w:lineRule="auto"/>
        <w:ind w:left="540"/>
        <w:jc w:val="right"/>
        <w:rPr>
          <w:rFonts w:ascii="Alef" w:hAnsi="Alef" w:cs="Alef"/>
          <w:sz w:val="24"/>
          <w:szCs w:val="24"/>
        </w:rPr>
      </w:pPr>
      <w:r w:rsidRPr="009515EB">
        <w:rPr>
          <w:rFonts w:ascii="Alef" w:hAnsi="Alef" w:cs="Alef"/>
          <w:i/>
          <w:iCs/>
          <w:sz w:val="24"/>
          <w:szCs w:val="24"/>
        </w:rPr>
        <w:t>(a) impose on the undertakings concerned restrictions which are not indispensable to the attainment of these objectives;</w:t>
      </w:r>
    </w:p>
    <w:p w14:paraId="386A56DD" w14:textId="4A86203F" w:rsidR="009515EB" w:rsidRPr="009515EB" w:rsidRDefault="009515EB" w:rsidP="009515EB">
      <w:pPr>
        <w:pStyle w:val="ListParagraph"/>
        <w:spacing w:line="360" w:lineRule="auto"/>
        <w:ind w:left="540"/>
        <w:jc w:val="right"/>
        <w:rPr>
          <w:rFonts w:ascii="Alef" w:hAnsi="Alef" w:cs="Alef"/>
          <w:sz w:val="24"/>
          <w:szCs w:val="24"/>
        </w:rPr>
      </w:pPr>
      <w:r w:rsidRPr="009515EB">
        <w:rPr>
          <w:rFonts w:ascii="Alef" w:hAnsi="Alef" w:cs="Alef"/>
          <w:i/>
          <w:iCs/>
          <w:sz w:val="24"/>
          <w:szCs w:val="24"/>
        </w:rPr>
        <w:t>(b) afford such undertakings the possibility of eliminating competition in respect of a substantial part of the products in question.</w:t>
      </w:r>
      <w:r>
        <w:rPr>
          <w:rFonts w:ascii="Alef" w:hAnsi="Alef" w:cs="Alef"/>
          <w:i/>
          <w:iCs/>
          <w:sz w:val="24"/>
          <w:szCs w:val="24"/>
        </w:rPr>
        <w:t>”</w:t>
      </w:r>
    </w:p>
    <w:p w14:paraId="449EE8F0" w14:textId="5E537C88" w:rsidR="009515EB" w:rsidRPr="000F5A99" w:rsidRDefault="00DB4EAF" w:rsidP="00B70DFD">
      <w:pPr>
        <w:pStyle w:val="ListParagraph"/>
        <w:numPr>
          <w:ilvl w:val="0"/>
          <w:numId w:val="4"/>
        </w:numPr>
        <w:spacing w:line="360" w:lineRule="auto"/>
        <w:jc w:val="both"/>
        <w:rPr>
          <w:rFonts w:ascii="Alef" w:hAnsi="Alef" w:cs="Alef"/>
          <w:sz w:val="24"/>
          <w:szCs w:val="24"/>
        </w:rPr>
      </w:pPr>
      <w:r>
        <w:rPr>
          <w:rFonts w:ascii="Alef" w:hAnsi="Alef" w:cs="Alef" w:hint="cs"/>
          <w:sz w:val="24"/>
          <w:szCs w:val="24"/>
          <w:rtl/>
        </w:rPr>
        <w:t>כ</w:t>
      </w:r>
      <w:r w:rsidR="00894D00">
        <w:rPr>
          <w:rFonts w:ascii="Alef" w:hAnsi="Alef" w:cs="Alef" w:hint="cs"/>
          <w:sz w:val="24"/>
          <w:szCs w:val="24"/>
          <w:rtl/>
        </w:rPr>
        <w:t xml:space="preserve">לומר, </w:t>
      </w:r>
      <w:r>
        <w:rPr>
          <w:rFonts w:ascii="Alef" w:hAnsi="Alef" w:cs="Alef" w:hint="cs"/>
          <w:sz w:val="24"/>
          <w:szCs w:val="24"/>
          <w:rtl/>
        </w:rPr>
        <w:t xml:space="preserve">באירופה, </w:t>
      </w:r>
      <w:r w:rsidR="00894D00">
        <w:rPr>
          <w:rFonts w:ascii="Alef" w:hAnsi="Alef" w:cs="Alef" w:hint="cs"/>
          <w:sz w:val="24"/>
          <w:szCs w:val="24"/>
          <w:rtl/>
        </w:rPr>
        <w:t xml:space="preserve">צדדים להסדר בין מובילים באוויר, צריכים להראות בעצמם אחד משניים </w:t>
      </w:r>
      <w:r w:rsidR="00894D00">
        <w:rPr>
          <w:rFonts w:ascii="Alef" w:hAnsi="Alef" w:cs="Alef"/>
          <w:sz w:val="24"/>
          <w:szCs w:val="24"/>
          <w:rtl/>
        </w:rPr>
        <w:t>–</w:t>
      </w:r>
      <w:r w:rsidR="00894D00">
        <w:rPr>
          <w:rFonts w:ascii="Alef" w:hAnsi="Alef" w:cs="Alef" w:hint="cs"/>
          <w:sz w:val="24"/>
          <w:szCs w:val="24"/>
          <w:rtl/>
        </w:rPr>
        <w:t xml:space="preserve"> או שההסדר ביניהם אינו נכנס לגדרו של סעיף 101(1), או שהוא נכנס לגדרו של סעיף 101(1), אך נכנס גם לגדרו של סעיף 101(3), ולכן ניתן להוציאו אל הפועל. </w:t>
      </w:r>
      <w:r w:rsidR="00752F2C">
        <w:rPr>
          <w:rFonts w:ascii="Alef" w:hAnsi="Alef" w:cs="Alef" w:hint="cs"/>
          <w:sz w:val="24"/>
          <w:szCs w:val="24"/>
          <w:rtl/>
        </w:rPr>
        <w:t xml:space="preserve"> </w:t>
      </w:r>
    </w:p>
    <w:p w14:paraId="77C34389" w14:textId="77777777" w:rsidR="00347315" w:rsidRPr="00456E9F" w:rsidRDefault="00347315" w:rsidP="00456E9F">
      <w:pPr>
        <w:pStyle w:val="ListParagraph"/>
        <w:spacing w:line="360" w:lineRule="auto"/>
        <w:ind w:left="540"/>
        <w:jc w:val="both"/>
        <w:rPr>
          <w:rFonts w:ascii="Alef" w:hAnsi="Alef" w:cs="Alef"/>
          <w:b/>
          <w:bCs/>
          <w:sz w:val="24"/>
          <w:szCs w:val="24"/>
        </w:rPr>
      </w:pPr>
      <w:r w:rsidRPr="00456E9F">
        <w:rPr>
          <w:rFonts w:ascii="Alef" w:hAnsi="Alef" w:cs="Alef" w:hint="cs"/>
          <w:b/>
          <w:bCs/>
          <w:sz w:val="24"/>
          <w:szCs w:val="24"/>
          <w:rtl/>
        </w:rPr>
        <w:t>ארה</w:t>
      </w:r>
      <w:r w:rsidRPr="00456E9F">
        <w:rPr>
          <w:rFonts w:ascii="Alef" w:hAnsi="Alef" w:cs="Alef"/>
          <w:b/>
          <w:bCs/>
          <w:sz w:val="24"/>
          <w:szCs w:val="24"/>
          <w:rtl/>
        </w:rPr>
        <w:t>"ב</w:t>
      </w:r>
    </w:p>
    <w:p w14:paraId="1902E172" w14:textId="5605B5AC" w:rsidR="00347315" w:rsidRPr="00456E9F" w:rsidRDefault="00B02A7D" w:rsidP="00B70DFD">
      <w:pPr>
        <w:pStyle w:val="ListParagraph"/>
        <w:numPr>
          <w:ilvl w:val="0"/>
          <w:numId w:val="4"/>
        </w:numPr>
        <w:spacing w:line="360" w:lineRule="auto"/>
        <w:jc w:val="both"/>
        <w:rPr>
          <w:rFonts w:ascii="Alef" w:hAnsi="Alef" w:cs="Alef"/>
          <w:sz w:val="24"/>
          <w:szCs w:val="24"/>
        </w:rPr>
      </w:pPr>
      <w:bookmarkStart w:id="5" w:name="_Hlk209345714"/>
      <w:r>
        <w:rPr>
          <w:rFonts w:ascii="Alef" w:hAnsi="Alef" w:cs="Alef" w:hint="cs"/>
          <w:sz w:val="24"/>
          <w:szCs w:val="24"/>
          <w:rtl/>
        </w:rPr>
        <w:t xml:space="preserve">גם </w:t>
      </w:r>
      <w:r w:rsidR="00214BC3" w:rsidRPr="00214BC3">
        <w:rPr>
          <w:rFonts w:ascii="Alef" w:hAnsi="Alef" w:cs="Alef"/>
          <w:sz w:val="24"/>
          <w:szCs w:val="24"/>
          <w:rtl/>
        </w:rPr>
        <w:t xml:space="preserve">בארה"ב אין פטור גורף </w:t>
      </w:r>
      <w:r w:rsidR="007B3EA5">
        <w:rPr>
          <w:rFonts w:ascii="Alef" w:hAnsi="Alef" w:cs="Alef" w:hint="cs"/>
          <w:sz w:val="24"/>
          <w:szCs w:val="24"/>
          <w:rtl/>
        </w:rPr>
        <w:t>לחברות תעופה מדיני התחרות.</w:t>
      </w:r>
      <w:r w:rsidR="00FA6BD5">
        <w:rPr>
          <w:rFonts w:ascii="Alef" w:hAnsi="Alef" w:cs="Alef" w:hint="cs"/>
          <w:sz w:val="24"/>
          <w:szCs w:val="24"/>
          <w:rtl/>
        </w:rPr>
        <w:t xml:space="preserve"> </w:t>
      </w:r>
      <w:r w:rsidR="00214BC3" w:rsidRPr="00214BC3">
        <w:rPr>
          <w:rFonts w:ascii="Alef" w:hAnsi="Alef" w:cs="Alef"/>
          <w:sz w:val="24"/>
          <w:szCs w:val="24"/>
          <w:rtl/>
        </w:rPr>
        <w:t>הפיקוח על הס</w:t>
      </w:r>
      <w:r w:rsidR="00823A9F">
        <w:rPr>
          <w:rFonts w:ascii="Alef" w:hAnsi="Alef" w:cs="Alef" w:hint="cs"/>
          <w:sz w:val="24"/>
          <w:szCs w:val="24"/>
          <w:rtl/>
        </w:rPr>
        <w:t>דרי</w:t>
      </w:r>
      <w:r w:rsidR="00214BC3" w:rsidRPr="00214BC3">
        <w:rPr>
          <w:rFonts w:ascii="Alef" w:hAnsi="Alef" w:cs="Alef"/>
          <w:sz w:val="24"/>
          <w:szCs w:val="24"/>
          <w:rtl/>
        </w:rPr>
        <w:t>ם</w:t>
      </w:r>
      <w:r w:rsidR="00214065">
        <w:rPr>
          <w:rFonts w:ascii="Alef" w:hAnsi="Alef" w:cs="Alef" w:hint="cs"/>
          <w:sz w:val="24"/>
          <w:szCs w:val="24"/>
          <w:rtl/>
        </w:rPr>
        <w:t>, אשר מתקיימים</w:t>
      </w:r>
      <w:r w:rsidR="00214BC3" w:rsidRPr="00214BC3">
        <w:rPr>
          <w:rFonts w:ascii="Alef" w:hAnsi="Alef" w:cs="Alef"/>
          <w:sz w:val="24"/>
          <w:szCs w:val="24"/>
          <w:rtl/>
        </w:rPr>
        <w:t xml:space="preserve"> בין חברות תעופה</w:t>
      </w:r>
      <w:r w:rsidR="00FD37FB">
        <w:rPr>
          <w:rFonts w:ascii="Alef" w:hAnsi="Alef" w:cs="Alef" w:hint="cs"/>
          <w:sz w:val="24"/>
          <w:szCs w:val="24"/>
          <w:rtl/>
        </w:rPr>
        <w:t xml:space="preserve"> כגון</w:t>
      </w:r>
      <w:r>
        <w:rPr>
          <w:rFonts w:ascii="Alef" w:hAnsi="Alef" w:cs="Alef" w:hint="cs"/>
          <w:sz w:val="24"/>
          <w:szCs w:val="24"/>
          <w:rtl/>
        </w:rPr>
        <w:t xml:space="preserve"> הסדרי</w:t>
      </w:r>
      <w:r w:rsidR="00214BC3" w:rsidRPr="00214BC3">
        <w:rPr>
          <w:rFonts w:ascii="Alef" w:hAnsi="Alef" w:cs="Alef"/>
          <w:sz w:val="24"/>
          <w:szCs w:val="24"/>
          <w:rtl/>
        </w:rPr>
        <w:t xml:space="preserve"> קוד משותף, שיווק משותף או הסדרי נוסע מתמיד, מתבצע</w:t>
      </w:r>
      <w:r w:rsidR="00AF3EC7" w:rsidRPr="00AF3EC7">
        <w:rPr>
          <w:rFonts w:ascii="Alef" w:hAnsi="Alef" w:cs="Alef"/>
          <w:sz w:val="24"/>
          <w:szCs w:val="24"/>
          <w:rtl/>
        </w:rPr>
        <w:t xml:space="preserve"> </w:t>
      </w:r>
      <w:r w:rsidR="00214BC3" w:rsidRPr="00214BC3">
        <w:rPr>
          <w:rFonts w:ascii="Alef" w:hAnsi="Alef" w:cs="Alef"/>
          <w:sz w:val="24"/>
          <w:szCs w:val="24"/>
          <w:rtl/>
        </w:rPr>
        <w:t>בעיקר על ידי משרד התחבורה האמריקאי</w:t>
      </w:r>
      <w:r w:rsidR="00214BC3" w:rsidRPr="00214BC3">
        <w:rPr>
          <w:rFonts w:ascii="Alef" w:hAnsi="Alef" w:cs="Alef"/>
          <w:sz w:val="24"/>
          <w:szCs w:val="24"/>
        </w:rPr>
        <w:t xml:space="preserve"> </w:t>
      </w:r>
      <w:r w:rsidR="00214BC3">
        <w:rPr>
          <w:rFonts w:ascii="Alef" w:hAnsi="Alef" w:cs="Alef"/>
          <w:sz w:val="24"/>
          <w:szCs w:val="24"/>
        </w:rPr>
        <w:t>.</w:t>
      </w:r>
      <w:r w:rsidR="00214BC3" w:rsidRPr="00214BC3">
        <w:rPr>
          <w:rFonts w:ascii="Alef" w:hAnsi="Alef" w:cs="Alef"/>
          <w:sz w:val="24"/>
          <w:szCs w:val="24"/>
        </w:rPr>
        <w:t xml:space="preserve">(DOT) </w:t>
      </w:r>
      <w:r w:rsidR="00DB4EAF" w:rsidRPr="00214BC3">
        <w:rPr>
          <w:rFonts w:ascii="Alef" w:hAnsi="Alef" w:cs="Alef"/>
          <w:sz w:val="24"/>
          <w:szCs w:val="24"/>
          <w:rtl/>
        </w:rPr>
        <w:t xml:space="preserve">לפי </w:t>
      </w:r>
      <w:r w:rsidR="00DB4EAF" w:rsidRPr="003107BE">
        <w:rPr>
          <w:rFonts w:ascii="Alef" w:hAnsi="Alef" w:cs="Alef"/>
          <w:sz w:val="24"/>
          <w:szCs w:val="24"/>
          <w:rtl/>
        </w:rPr>
        <w:t>סעיף 49</w:t>
      </w:r>
      <w:r w:rsidR="00DB4EAF" w:rsidRPr="003107BE">
        <w:rPr>
          <w:rFonts w:ascii="Alef" w:hAnsi="Alef" w:cs="Alef"/>
          <w:sz w:val="24"/>
          <w:szCs w:val="24"/>
        </w:rPr>
        <w:t xml:space="preserve">USC </w:t>
      </w:r>
      <w:proofErr w:type="gramStart"/>
      <w:r w:rsidR="00DB4EAF" w:rsidRPr="003107BE">
        <w:rPr>
          <w:rFonts w:ascii="Alef" w:hAnsi="Alef" w:cs="Alef"/>
          <w:sz w:val="24"/>
          <w:szCs w:val="24"/>
        </w:rPr>
        <w:t xml:space="preserve">§ </w:t>
      </w:r>
      <w:r w:rsidR="00DB4EAF">
        <w:rPr>
          <w:rFonts w:ascii="Alef" w:hAnsi="Alef" w:cs="Alef" w:hint="cs"/>
          <w:sz w:val="24"/>
          <w:szCs w:val="24"/>
          <w:rtl/>
        </w:rPr>
        <w:t xml:space="preserve"> </w:t>
      </w:r>
      <w:r w:rsidR="00DB4EAF" w:rsidRPr="003107BE">
        <w:rPr>
          <w:rFonts w:ascii="Alef" w:hAnsi="Alef" w:cs="Alef"/>
          <w:sz w:val="24"/>
          <w:szCs w:val="24"/>
        </w:rPr>
        <w:t>41720</w:t>
      </w:r>
      <w:proofErr w:type="gramEnd"/>
      <w:r w:rsidR="00DB4EAF">
        <w:rPr>
          <w:rFonts w:ascii="Alef" w:hAnsi="Alef" w:cs="Alef"/>
          <w:sz w:val="24"/>
          <w:szCs w:val="24"/>
        </w:rPr>
        <w:t xml:space="preserve"> </w:t>
      </w:r>
      <w:r w:rsidR="00DB4EAF">
        <w:rPr>
          <w:rFonts w:ascii="Alef" w:hAnsi="Alef" w:cs="Alef" w:hint="cs"/>
          <w:sz w:val="24"/>
          <w:szCs w:val="24"/>
          <w:rtl/>
        </w:rPr>
        <w:t xml:space="preserve"> </w:t>
      </w:r>
      <w:r w:rsidR="0093103B">
        <w:rPr>
          <w:rFonts w:ascii="Alef" w:hAnsi="Alef" w:cs="Alef" w:hint="cs"/>
          <w:sz w:val="24"/>
          <w:szCs w:val="24"/>
          <w:rtl/>
        </w:rPr>
        <w:t>ה</w:t>
      </w:r>
      <w:r w:rsidR="00214BC3" w:rsidRPr="003107BE">
        <w:rPr>
          <w:rFonts w:ascii="Alef" w:hAnsi="Alef" w:cs="Alef" w:hint="cs"/>
          <w:sz w:val="24"/>
          <w:szCs w:val="24"/>
          <w:rtl/>
        </w:rPr>
        <w:t>סכמים</w:t>
      </w:r>
      <w:r w:rsidR="00214BC3" w:rsidRPr="00214BC3">
        <w:rPr>
          <w:rFonts w:ascii="Alef" w:hAnsi="Alef" w:cs="Alef"/>
          <w:sz w:val="24"/>
          <w:szCs w:val="24"/>
          <w:rtl/>
        </w:rPr>
        <w:t xml:space="preserve"> אלו נדרשים להגשה מראש לסקירה, אך אינם מאושרים או נדחים ישירות. אם מתגלה חשש לפגיעה בתחרות, המשרד רשאי לפעול לפי </w:t>
      </w:r>
      <w:r w:rsidR="003107BE" w:rsidRPr="003107BE">
        <w:rPr>
          <w:rFonts w:ascii="Alef" w:hAnsi="Alef" w:cs="Alef"/>
          <w:sz w:val="24"/>
          <w:szCs w:val="24"/>
          <w:rtl/>
        </w:rPr>
        <w:t>סעיף 49</w:t>
      </w:r>
      <w:r w:rsidR="003107BE" w:rsidRPr="003107BE">
        <w:rPr>
          <w:rFonts w:ascii="Alef" w:hAnsi="Alef" w:cs="Alef"/>
          <w:sz w:val="24"/>
          <w:szCs w:val="24"/>
        </w:rPr>
        <w:t xml:space="preserve">USC § 41712 </w:t>
      </w:r>
      <w:r w:rsidR="00AF3EC7">
        <w:rPr>
          <w:rFonts w:ascii="Alef" w:hAnsi="Alef" w:cs="Alef" w:hint="cs"/>
          <w:sz w:val="24"/>
          <w:szCs w:val="24"/>
          <w:rtl/>
        </w:rPr>
        <w:t xml:space="preserve"> </w:t>
      </w:r>
      <w:r w:rsidR="00B868F9" w:rsidRPr="00B868F9">
        <w:rPr>
          <w:rFonts w:ascii="Alef" w:hAnsi="Alef" w:cs="Alef"/>
          <w:sz w:val="24"/>
          <w:szCs w:val="24"/>
          <w:rtl/>
        </w:rPr>
        <w:t>ולהורות לצדדים לא לקיים את ההסכם</w:t>
      </w:r>
      <w:r w:rsidR="00B868F9">
        <w:rPr>
          <w:rFonts w:ascii="Alef" w:hAnsi="Alef" w:cs="Alef" w:hint="cs"/>
          <w:sz w:val="24"/>
          <w:szCs w:val="24"/>
          <w:rtl/>
        </w:rPr>
        <w:t xml:space="preserve">, </w:t>
      </w:r>
      <w:r w:rsidR="003107BE" w:rsidRPr="003107BE">
        <w:rPr>
          <w:rFonts w:ascii="Alef" w:hAnsi="Alef" w:cs="Alef"/>
          <w:sz w:val="24"/>
          <w:szCs w:val="24"/>
          <w:rtl/>
        </w:rPr>
        <w:t xml:space="preserve">כדי לשמר </w:t>
      </w:r>
      <w:r w:rsidR="00366B57">
        <w:rPr>
          <w:rFonts w:ascii="Alef" w:hAnsi="Alef" w:cs="Alef" w:hint="cs"/>
          <w:sz w:val="24"/>
          <w:szCs w:val="24"/>
          <w:rtl/>
        </w:rPr>
        <w:t>את ה</w:t>
      </w:r>
      <w:r w:rsidR="003107BE" w:rsidRPr="003107BE">
        <w:rPr>
          <w:rFonts w:ascii="Alef" w:hAnsi="Alef" w:cs="Alef"/>
          <w:sz w:val="24"/>
          <w:szCs w:val="24"/>
          <w:rtl/>
        </w:rPr>
        <w:t>תחרות בשו</w:t>
      </w:r>
      <w:r w:rsidR="003107BE">
        <w:rPr>
          <w:rFonts w:ascii="Alef" w:hAnsi="Alef" w:cs="Alef" w:hint="cs"/>
          <w:sz w:val="24"/>
          <w:szCs w:val="24"/>
          <w:rtl/>
        </w:rPr>
        <w:t>ק.</w:t>
      </w:r>
      <w:r w:rsidR="003107BE">
        <w:rPr>
          <w:rStyle w:val="FootnoteReference"/>
          <w:rFonts w:ascii="Alef" w:hAnsi="Alef" w:cs="Alef"/>
          <w:sz w:val="24"/>
          <w:szCs w:val="24"/>
        </w:rPr>
        <w:footnoteReference w:id="7"/>
      </w:r>
      <w:r w:rsidR="003107BE">
        <w:rPr>
          <w:rFonts w:ascii="Alef" w:hAnsi="Alef" w:cs="Alef" w:hint="cs"/>
          <w:sz w:val="24"/>
          <w:szCs w:val="24"/>
          <w:rtl/>
        </w:rPr>
        <w:t xml:space="preserve"> בנוסף, </w:t>
      </w:r>
      <w:r w:rsidR="00347315" w:rsidRPr="009B2E46">
        <w:rPr>
          <w:rFonts w:ascii="Alef" w:hAnsi="Alef" w:cs="Alef"/>
          <w:sz w:val="24"/>
          <w:szCs w:val="24"/>
          <w:rtl/>
        </w:rPr>
        <w:t xml:space="preserve">סעיף </w:t>
      </w:r>
      <w:r w:rsidR="00347315" w:rsidRPr="009B2E46">
        <w:rPr>
          <w:rFonts w:ascii="Alef" w:hAnsi="Alef" w:cs="Alef"/>
          <w:sz w:val="24"/>
          <w:szCs w:val="24"/>
        </w:rPr>
        <w:t xml:space="preserve">49 U.S.C. § 41308 </w:t>
      </w:r>
      <w:r w:rsidR="00347315" w:rsidRPr="009B2E46">
        <w:rPr>
          <w:rFonts w:ascii="Alef" w:hAnsi="Alef" w:cs="Alef" w:hint="cs"/>
          <w:sz w:val="24"/>
          <w:szCs w:val="24"/>
          <w:rtl/>
        </w:rPr>
        <w:t xml:space="preserve"> </w:t>
      </w:r>
      <w:r w:rsidR="009B2E46">
        <w:rPr>
          <w:rFonts w:ascii="Alef" w:hAnsi="Alef" w:cs="Alef" w:hint="cs"/>
          <w:sz w:val="24"/>
          <w:szCs w:val="24"/>
          <w:rtl/>
        </w:rPr>
        <w:t>ל-</w:t>
      </w:r>
      <w:r w:rsidR="009B2E46" w:rsidRPr="009B2E46">
        <w:rPr>
          <w:rFonts w:ascii="Alef" w:hAnsi="Alef" w:cs="Alef"/>
          <w:sz w:val="24"/>
          <w:szCs w:val="24"/>
        </w:rPr>
        <w:t>Antitrust immunity for certain agreements</w:t>
      </w:r>
      <w:r w:rsidR="009B2E46">
        <w:rPr>
          <w:rFonts w:ascii="Alef" w:hAnsi="Alef" w:cs="Alef" w:hint="cs"/>
          <w:sz w:val="24"/>
          <w:szCs w:val="24"/>
          <w:rtl/>
        </w:rPr>
        <w:t xml:space="preserve"> </w:t>
      </w:r>
      <w:r w:rsidR="00347315" w:rsidRPr="009B2E46">
        <w:rPr>
          <w:rFonts w:ascii="Alef" w:hAnsi="Alef" w:cs="Alef"/>
          <w:sz w:val="24"/>
          <w:szCs w:val="24"/>
          <w:rtl/>
        </w:rPr>
        <w:t>מאפשר למשרד התחבורה האמריקאי להעניק פטור מחוקי התחרות</w:t>
      </w:r>
      <w:r w:rsidR="00AC6852">
        <w:rPr>
          <w:rFonts w:ascii="Alef" w:hAnsi="Alef" w:cs="Alef" w:hint="cs"/>
          <w:sz w:val="24"/>
          <w:szCs w:val="24"/>
          <w:rtl/>
        </w:rPr>
        <w:t>,</w:t>
      </w:r>
      <w:r w:rsidR="00B868F9">
        <w:rPr>
          <w:rFonts w:ascii="Alef" w:hAnsi="Alef" w:cs="Alef" w:hint="cs"/>
          <w:sz w:val="24"/>
          <w:szCs w:val="24"/>
          <w:rtl/>
        </w:rPr>
        <w:t xml:space="preserve"> </w:t>
      </w:r>
      <w:r w:rsidR="00B868F9" w:rsidRPr="00B868F9">
        <w:rPr>
          <w:rFonts w:ascii="Alef" w:hAnsi="Alef" w:cs="Alef" w:hint="cs"/>
          <w:sz w:val="24"/>
          <w:szCs w:val="24"/>
          <w:rtl/>
        </w:rPr>
        <w:t>עבור הסדרים ספציפיים,</w:t>
      </w:r>
      <w:r w:rsidR="00AC6852">
        <w:rPr>
          <w:rFonts w:ascii="Alef" w:hAnsi="Alef" w:cs="Alef" w:hint="cs"/>
          <w:sz w:val="24"/>
          <w:szCs w:val="24"/>
          <w:rtl/>
        </w:rPr>
        <w:t xml:space="preserve"> </w:t>
      </w:r>
      <w:r w:rsidR="00347315" w:rsidRPr="009B2E46">
        <w:rPr>
          <w:rFonts w:ascii="Alef" w:hAnsi="Alef" w:cs="Alef"/>
          <w:sz w:val="24"/>
          <w:szCs w:val="24"/>
          <w:rtl/>
        </w:rPr>
        <w:t xml:space="preserve">רק לאחר </w:t>
      </w:r>
      <w:r w:rsidR="00347315" w:rsidRPr="009B2E46">
        <w:rPr>
          <w:rFonts w:ascii="Alef" w:hAnsi="Alef" w:cs="Alef"/>
          <w:sz w:val="24"/>
          <w:szCs w:val="24"/>
          <w:rtl/>
        </w:rPr>
        <w:lastRenderedPageBreak/>
        <w:t>אישור מראש</w:t>
      </w:r>
      <w:r w:rsidR="00347315" w:rsidRPr="009B2E46">
        <w:rPr>
          <w:rFonts w:ascii="Alef" w:hAnsi="Alef" w:cs="Alef" w:hint="cs"/>
          <w:sz w:val="24"/>
          <w:szCs w:val="24"/>
          <w:rtl/>
        </w:rPr>
        <w:t xml:space="preserve">, </w:t>
      </w:r>
      <w:r w:rsidR="00347315" w:rsidRPr="009B2E46">
        <w:rPr>
          <w:rFonts w:ascii="Alef" w:hAnsi="Alef" w:cs="Alef"/>
          <w:sz w:val="24"/>
          <w:szCs w:val="24"/>
          <w:rtl/>
        </w:rPr>
        <w:t>ורק אם ההסדר אינו פוגע מהותית בתחרות</w:t>
      </w:r>
      <w:r w:rsidR="00261AF9">
        <w:rPr>
          <w:rFonts w:ascii="Alef" w:hAnsi="Alef" w:cs="Alef" w:hint="cs"/>
          <w:sz w:val="24"/>
          <w:szCs w:val="24"/>
          <w:rtl/>
        </w:rPr>
        <w:t>,</w:t>
      </w:r>
      <w:r w:rsidR="00B868F9" w:rsidRPr="00B868F9">
        <w:rPr>
          <w:rFonts w:ascii="Alef" w:hAnsi="Alef" w:cs="Alef"/>
          <w:sz w:val="24"/>
          <w:szCs w:val="24"/>
          <w:rtl/>
        </w:rPr>
        <w:t xml:space="preserve"> או אם ההסדר הכרחי לצורך מתן מענה לצורך תחבורתי חשוב ואין אפשרות לתת מענה כאמור בדרך אחרת אשר פגיעתה בתחרות פחותה באופן משמעותי.</w:t>
      </w:r>
      <w:r w:rsidR="00347315" w:rsidRPr="009B2E46">
        <w:rPr>
          <w:rStyle w:val="FootnoteReference"/>
          <w:rFonts w:ascii="Alef" w:hAnsi="Alef" w:cs="Alef"/>
          <w:sz w:val="24"/>
          <w:szCs w:val="24"/>
        </w:rPr>
        <w:footnoteReference w:id="8"/>
      </w:r>
      <w:r w:rsidR="003107BE" w:rsidRPr="00456E9F">
        <w:rPr>
          <w:rFonts w:ascii="Alef" w:hAnsi="Alef" w:cs="Alef"/>
          <w:sz w:val="24"/>
          <w:szCs w:val="24"/>
          <w:rtl/>
        </w:rPr>
        <w:t xml:space="preserve"> </w:t>
      </w:r>
      <w:r w:rsidR="00B868F9" w:rsidRPr="00B868F9">
        <w:rPr>
          <w:rFonts w:ascii="Arial" w:hAnsi="Arial" w:cs="Arial"/>
          <w:color w:val="FF0000"/>
          <w:rtl/>
          <w14:ligatures w14:val="standardContextual"/>
        </w:rPr>
        <w:t xml:space="preserve"> </w:t>
      </w:r>
      <w:r w:rsidR="00B868F9" w:rsidRPr="00B868F9">
        <w:rPr>
          <w:rFonts w:ascii="Alef" w:hAnsi="Alef" w:cs="Alef"/>
          <w:sz w:val="24"/>
          <w:szCs w:val="24"/>
          <w:rtl/>
        </w:rPr>
        <w:t>בהיעדר פטור מאת משרד התחבורה, הסדרים בין חברות תעופה כפופים לדיני התחרות הרגילים ונתונים לצעדי אכיפה בידי מחלקת ההגבלים העסקיים של משרד המשפטים האמריקאי.  </w:t>
      </w:r>
    </w:p>
    <w:bookmarkEnd w:id="5"/>
    <w:p w14:paraId="1E8FA3DD" w14:textId="77777777" w:rsidR="0058260E" w:rsidRPr="00DB7478" w:rsidRDefault="0058260E" w:rsidP="002F3330">
      <w:pPr>
        <w:pStyle w:val="ListParagraph"/>
        <w:numPr>
          <w:ilvl w:val="0"/>
          <w:numId w:val="10"/>
        </w:numPr>
        <w:spacing w:line="360" w:lineRule="auto"/>
        <w:jc w:val="both"/>
        <w:rPr>
          <w:rFonts w:ascii="Alef" w:hAnsi="Alef" w:cs="Alef"/>
          <w:b/>
          <w:bCs/>
          <w:sz w:val="24"/>
          <w:szCs w:val="24"/>
        </w:rPr>
      </w:pPr>
      <w:r w:rsidRPr="00DB7478">
        <w:rPr>
          <w:rFonts w:ascii="Alef" w:hAnsi="Alef" w:cs="Alef"/>
          <w:b/>
          <w:bCs/>
          <w:sz w:val="24"/>
          <w:szCs w:val="24"/>
          <w:rtl/>
        </w:rPr>
        <w:t>חלופות רגולטוריות</w:t>
      </w:r>
      <w:r w:rsidRPr="00DB7478">
        <w:rPr>
          <w:rFonts w:ascii="Alef" w:hAnsi="Alef" w:cs="Alef"/>
          <w:b/>
          <w:bCs/>
          <w:sz w:val="24"/>
          <w:szCs w:val="24"/>
        </w:rPr>
        <w:t xml:space="preserve"> </w:t>
      </w:r>
    </w:p>
    <w:p w14:paraId="078E19C6" w14:textId="30BE6C0F" w:rsidR="00B205CF" w:rsidRDefault="0058260E" w:rsidP="006A5430">
      <w:pPr>
        <w:pStyle w:val="ListParagraph"/>
        <w:numPr>
          <w:ilvl w:val="0"/>
          <w:numId w:val="4"/>
        </w:numPr>
        <w:spacing w:line="360" w:lineRule="auto"/>
        <w:jc w:val="both"/>
        <w:rPr>
          <w:rFonts w:ascii="Alef" w:hAnsi="Alef" w:cs="Alef"/>
          <w:sz w:val="24"/>
          <w:szCs w:val="24"/>
        </w:rPr>
      </w:pPr>
      <w:r w:rsidRPr="00CB1DFA">
        <w:rPr>
          <w:rFonts w:ascii="Alef" w:hAnsi="Alef" w:cs="Alef"/>
          <w:sz w:val="24"/>
          <w:szCs w:val="24"/>
          <w:rtl/>
        </w:rPr>
        <w:t xml:space="preserve">חלופה 0 – </w:t>
      </w:r>
      <w:r w:rsidR="00684C95" w:rsidRPr="00CB1DFA">
        <w:rPr>
          <w:rFonts w:ascii="Alef" w:hAnsi="Alef" w:cs="Alef"/>
          <w:sz w:val="24"/>
          <w:szCs w:val="24"/>
          <w:rtl/>
        </w:rPr>
        <w:t xml:space="preserve">אי-חידוש פטור הסוג </w:t>
      </w:r>
      <w:r w:rsidR="00684C95" w:rsidRPr="00CB1DFA">
        <w:rPr>
          <w:rFonts w:ascii="Alef" w:hAnsi="Alef" w:cs="Alef" w:hint="cs"/>
          <w:sz w:val="24"/>
          <w:szCs w:val="24"/>
          <w:rtl/>
        </w:rPr>
        <w:t>האווירי</w:t>
      </w:r>
      <w:r w:rsidR="008C7AC7" w:rsidRPr="00CB1DFA">
        <w:rPr>
          <w:rFonts w:ascii="Alef" w:hAnsi="Alef" w:cs="Alef" w:hint="cs"/>
          <w:sz w:val="24"/>
          <w:szCs w:val="24"/>
          <w:rtl/>
        </w:rPr>
        <w:t xml:space="preserve">: </w:t>
      </w:r>
      <w:r w:rsidR="00294F87">
        <w:rPr>
          <w:rFonts w:ascii="Alef" w:hAnsi="Alef" w:cs="Alef" w:hint="cs"/>
          <w:sz w:val="24"/>
          <w:szCs w:val="24"/>
          <w:rtl/>
        </w:rPr>
        <w:t xml:space="preserve">המשמעות  של </w:t>
      </w:r>
      <w:r w:rsidR="00CB1DFA" w:rsidRPr="00CB1DFA">
        <w:rPr>
          <w:rFonts w:ascii="Alef" w:hAnsi="Alef" w:cs="Alef"/>
          <w:sz w:val="24"/>
          <w:szCs w:val="24"/>
          <w:rtl/>
        </w:rPr>
        <w:t xml:space="preserve">חלופה זו </w:t>
      </w:r>
      <w:r w:rsidR="00294F87">
        <w:rPr>
          <w:rFonts w:ascii="Alef" w:hAnsi="Alef" w:cs="Alef" w:hint="cs"/>
          <w:sz w:val="24"/>
          <w:szCs w:val="24"/>
          <w:rtl/>
        </w:rPr>
        <w:t xml:space="preserve">היא שהסדרים בין </w:t>
      </w:r>
      <w:r w:rsidR="00A06127">
        <w:rPr>
          <w:rFonts w:ascii="Alef" w:hAnsi="Alef" w:cs="Alef" w:hint="cs"/>
          <w:sz w:val="24"/>
          <w:szCs w:val="24"/>
          <w:rtl/>
        </w:rPr>
        <w:t>חברות תעופה</w:t>
      </w:r>
      <w:r w:rsidR="00294F87">
        <w:rPr>
          <w:rFonts w:ascii="Alef" w:hAnsi="Alef" w:cs="Alef" w:hint="cs"/>
          <w:sz w:val="24"/>
          <w:szCs w:val="24"/>
          <w:rtl/>
        </w:rPr>
        <w:t xml:space="preserve"> ייבחנו </w:t>
      </w:r>
      <w:r w:rsidR="006621EC" w:rsidRPr="006621EC">
        <w:rPr>
          <w:rFonts w:ascii="Alef" w:hAnsi="Alef" w:cs="Alef"/>
          <w:sz w:val="24"/>
          <w:szCs w:val="24"/>
          <w:rtl/>
        </w:rPr>
        <w:t>ב</w:t>
      </w:r>
      <w:r w:rsidR="003862C9">
        <w:rPr>
          <w:rFonts w:ascii="Alef" w:hAnsi="Alef" w:cs="Alef" w:hint="cs"/>
          <w:sz w:val="24"/>
          <w:szCs w:val="24"/>
          <w:rtl/>
        </w:rPr>
        <w:t xml:space="preserve">אמצעות </w:t>
      </w:r>
      <w:r w:rsidR="006621EC" w:rsidRPr="006621EC">
        <w:rPr>
          <w:rFonts w:ascii="Alef" w:hAnsi="Alef" w:cs="Alef"/>
          <w:sz w:val="24"/>
          <w:szCs w:val="24"/>
          <w:rtl/>
        </w:rPr>
        <w:t xml:space="preserve">כלים </w:t>
      </w:r>
      <w:r w:rsidR="00294F87">
        <w:rPr>
          <w:rFonts w:ascii="Alef" w:hAnsi="Alef" w:cs="Alef" w:hint="cs"/>
          <w:sz w:val="24"/>
          <w:szCs w:val="24"/>
          <w:rtl/>
        </w:rPr>
        <w:t xml:space="preserve">נוספים </w:t>
      </w:r>
      <w:r w:rsidR="006621EC" w:rsidRPr="006621EC">
        <w:rPr>
          <w:rFonts w:ascii="Alef" w:hAnsi="Alef" w:cs="Alef"/>
          <w:sz w:val="24"/>
          <w:szCs w:val="24"/>
          <w:rtl/>
        </w:rPr>
        <w:t>הקיימים במסגרת חוקי התחרות. כלים אלו כוללים, בין היתר,</w:t>
      </w:r>
      <w:r w:rsidR="00294F87">
        <w:rPr>
          <w:rFonts w:ascii="Alef" w:hAnsi="Alef" w:cs="Alef" w:hint="cs"/>
          <w:sz w:val="24"/>
          <w:szCs w:val="24"/>
          <w:rtl/>
        </w:rPr>
        <w:t xml:space="preserve"> הגשת </w:t>
      </w:r>
      <w:r w:rsidR="001759B0">
        <w:rPr>
          <w:rFonts w:ascii="Alef" w:hAnsi="Alef" w:cs="Alef" w:hint="cs"/>
          <w:sz w:val="24"/>
          <w:szCs w:val="24"/>
          <w:rtl/>
        </w:rPr>
        <w:t xml:space="preserve">בקשה </w:t>
      </w:r>
      <w:r w:rsidR="00294F87">
        <w:rPr>
          <w:rFonts w:ascii="Alef" w:hAnsi="Alef" w:cs="Alef" w:hint="cs"/>
          <w:sz w:val="24"/>
          <w:szCs w:val="24"/>
          <w:rtl/>
        </w:rPr>
        <w:t>ל</w:t>
      </w:r>
      <w:r w:rsidR="0048678F">
        <w:rPr>
          <w:rFonts w:ascii="Alef" w:hAnsi="Alef" w:cs="Alef" w:hint="cs"/>
          <w:sz w:val="24"/>
          <w:szCs w:val="24"/>
          <w:rtl/>
        </w:rPr>
        <w:t>בי</w:t>
      </w:r>
      <w:r w:rsidR="00294F87">
        <w:rPr>
          <w:rFonts w:ascii="Alef" w:hAnsi="Alef" w:cs="Alef" w:hint="cs"/>
          <w:sz w:val="24"/>
          <w:szCs w:val="24"/>
          <w:rtl/>
        </w:rPr>
        <w:t>ת ה</w:t>
      </w:r>
      <w:r w:rsidR="0048678F">
        <w:rPr>
          <w:rFonts w:ascii="Alef" w:hAnsi="Alef" w:cs="Alef" w:hint="cs"/>
          <w:sz w:val="24"/>
          <w:szCs w:val="24"/>
          <w:rtl/>
        </w:rPr>
        <w:t>ד</w:t>
      </w:r>
      <w:r w:rsidR="00294F87">
        <w:rPr>
          <w:rFonts w:ascii="Alef" w:hAnsi="Alef" w:cs="Alef" w:hint="cs"/>
          <w:sz w:val="24"/>
          <w:szCs w:val="24"/>
          <w:rtl/>
        </w:rPr>
        <w:t>ין לתחרות</w:t>
      </w:r>
      <w:r w:rsidR="001759B0">
        <w:rPr>
          <w:rFonts w:ascii="Alef" w:hAnsi="Alef" w:cs="Alef" w:hint="cs"/>
          <w:sz w:val="24"/>
          <w:szCs w:val="24"/>
          <w:rtl/>
        </w:rPr>
        <w:t xml:space="preserve"> </w:t>
      </w:r>
      <w:r w:rsidR="002E4608">
        <w:rPr>
          <w:rFonts w:ascii="Alef" w:hAnsi="Alef" w:cs="Alef" w:hint="cs"/>
          <w:sz w:val="24"/>
          <w:szCs w:val="24"/>
          <w:rtl/>
        </w:rPr>
        <w:t>לאישור ההסדר הספציפי, על פי סעיף 9 לחוק;</w:t>
      </w:r>
      <w:r w:rsidR="002E4608" w:rsidRPr="006621EC">
        <w:rPr>
          <w:rFonts w:ascii="Alef" w:hAnsi="Alef" w:cs="Alef"/>
          <w:sz w:val="24"/>
          <w:szCs w:val="24"/>
          <w:rtl/>
        </w:rPr>
        <w:t xml:space="preserve"> </w:t>
      </w:r>
      <w:r w:rsidR="002E4608">
        <w:rPr>
          <w:rFonts w:ascii="Alef" w:hAnsi="Alef" w:cs="Alef" w:hint="cs"/>
          <w:sz w:val="24"/>
          <w:szCs w:val="24"/>
          <w:rtl/>
        </w:rPr>
        <w:t xml:space="preserve">הגשת בקשה לממונה על התחרות לפטור את ההסדר הספציפי מהחובה לקבל את אישור בית הדין להסדר, על פי לסעיף 14 לחוק; </w:t>
      </w:r>
      <w:r w:rsidR="00294F87">
        <w:rPr>
          <w:rFonts w:ascii="Alef" w:hAnsi="Alef" w:cs="Alef" w:hint="cs"/>
          <w:sz w:val="24"/>
          <w:szCs w:val="24"/>
          <w:rtl/>
        </w:rPr>
        <w:t>או שימוש בפטורי הסוג הנוספים הקיימים</w:t>
      </w:r>
      <w:r w:rsidR="007643ED">
        <w:rPr>
          <w:rFonts w:ascii="Alef" w:hAnsi="Alef" w:cs="Alef" w:hint="cs"/>
          <w:sz w:val="24"/>
          <w:szCs w:val="24"/>
          <w:rtl/>
        </w:rPr>
        <w:t xml:space="preserve"> וביניהם</w:t>
      </w:r>
      <w:r w:rsidR="00CB1DFA" w:rsidRPr="00CB1DFA">
        <w:rPr>
          <w:rFonts w:ascii="Alef" w:hAnsi="Alef" w:cs="Alef"/>
          <w:sz w:val="24"/>
          <w:szCs w:val="24"/>
          <w:rtl/>
        </w:rPr>
        <w:t xml:space="preserve"> </w:t>
      </w:r>
      <w:r w:rsidR="00B205CF" w:rsidRPr="009B6ED5">
        <w:rPr>
          <w:rFonts w:ascii="Alef" w:hAnsi="Alef" w:cs="Alef" w:hint="cs"/>
          <w:sz w:val="24"/>
          <w:szCs w:val="24"/>
          <w:rtl/>
        </w:rPr>
        <w:t>ב</w:t>
      </w:r>
      <w:r w:rsidR="006A5430" w:rsidRPr="006A5430">
        <w:rPr>
          <w:rFonts w:ascii="Alef" w:hAnsi="Alef" w:cs="Alef"/>
          <w:sz w:val="24"/>
          <w:szCs w:val="24"/>
          <w:rtl/>
        </w:rPr>
        <w:t xml:space="preserve">כללי התחרות הכלכלית (פטור סוג למיזמים משותפים) (הוראת שעה), תשס"ו- 2006 (להלן </w:t>
      </w:r>
      <w:r w:rsidR="006A5430" w:rsidRPr="006A5430">
        <w:rPr>
          <w:rFonts w:ascii="Alef" w:hAnsi="Alef" w:cs="Alef"/>
          <w:b/>
          <w:bCs/>
          <w:sz w:val="24"/>
          <w:szCs w:val="24"/>
          <w:rtl/>
        </w:rPr>
        <w:t>פטור המיזמים המשותפים</w:t>
      </w:r>
      <w:r w:rsidR="006A5430" w:rsidRPr="006A5430">
        <w:rPr>
          <w:rFonts w:ascii="Alef" w:hAnsi="Alef" w:cs="Alef"/>
          <w:sz w:val="24"/>
          <w:szCs w:val="24"/>
          <w:rtl/>
        </w:rPr>
        <w:t>)</w:t>
      </w:r>
      <w:r w:rsidR="009E12FA">
        <w:rPr>
          <w:rFonts w:ascii="Alef" w:hAnsi="Alef" w:cs="Alef" w:hint="cs"/>
          <w:sz w:val="24"/>
          <w:szCs w:val="24"/>
          <w:rtl/>
        </w:rPr>
        <w:t>.</w:t>
      </w:r>
      <w:r w:rsidR="006621EC">
        <w:rPr>
          <w:rFonts w:ascii="Alef" w:hAnsi="Alef" w:cs="Alef" w:hint="cs"/>
          <w:sz w:val="24"/>
          <w:szCs w:val="24"/>
          <w:rtl/>
        </w:rPr>
        <w:t xml:space="preserve"> </w:t>
      </w:r>
      <w:r w:rsidR="00A06127">
        <w:rPr>
          <w:rFonts w:ascii="Alef" w:hAnsi="Alef" w:cs="Alef" w:hint="cs"/>
          <w:sz w:val="24"/>
          <w:szCs w:val="24"/>
          <w:rtl/>
        </w:rPr>
        <w:t xml:space="preserve">נציין, כי </w:t>
      </w:r>
      <w:r w:rsidR="009E12FA">
        <w:rPr>
          <w:rFonts w:ascii="Alef" w:hAnsi="Alef" w:cs="Alef" w:hint="cs"/>
          <w:sz w:val="24"/>
          <w:szCs w:val="24"/>
          <w:rtl/>
        </w:rPr>
        <w:t xml:space="preserve">סעיף 9א(ב) לפטור המיזמים המשותפים </w:t>
      </w:r>
      <w:r w:rsidR="006621EC">
        <w:rPr>
          <w:rFonts w:ascii="Alef" w:hAnsi="Alef" w:cs="Alef" w:hint="cs"/>
          <w:sz w:val="24"/>
          <w:szCs w:val="24"/>
          <w:rtl/>
        </w:rPr>
        <w:t>מחריג</w:t>
      </w:r>
      <w:r w:rsidR="009E12FA">
        <w:rPr>
          <w:rFonts w:ascii="Alef" w:hAnsi="Alef" w:cs="Alef" w:hint="cs"/>
          <w:sz w:val="24"/>
          <w:szCs w:val="24"/>
          <w:rtl/>
        </w:rPr>
        <w:t xml:space="preserve"> </w:t>
      </w:r>
      <w:r w:rsidR="009E12FA" w:rsidRPr="009E12FA">
        <w:rPr>
          <w:rFonts w:ascii="Alef" w:hAnsi="Alef" w:cs="Alef"/>
          <w:sz w:val="24"/>
          <w:szCs w:val="24"/>
          <w:rtl/>
        </w:rPr>
        <w:t>מיזם משותף בין מתחרים אשר נוגע לשיווק טובין משוק מוצר שבו הם מתחרים</w:t>
      </w:r>
      <w:r w:rsidR="009E12FA">
        <w:rPr>
          <w:rFonts w:ascii="Alef" w:hAnsi="Alef" w:cs="Alef" w:hint="cs"/>
          <w:sz w:val="24"/>
          <w:szCs w:val="24"/>
          <w:rtl/>
        </w:rPr>
        <w:t>.</w:t>
      </w:r>
    </w:p>
    <w:p w14:paraId="717F7527" w14:textId="10EE9048" w:rsidR="00506F17" w:rsidRDefault="0058260E" w:rsidP="00B70DFD">
      <w:pPr>
        <w:pStyle w:val="ListParagraph"/>
        <w:numPr>
          <w:ilvl w:val="0"/>
          <w:numId w:val="4"/>
        </w:numPr>
        <w:spacing w:line="360" w:lineRule="auto"/>
        <w:jc w:val="both"/>
        <w:rPr>
          <w:rFonts w:ascii="Alef" w:hAnsi="Alef" w:cs="Alef"/>
          <w:sz w:val="24"/>
          <w:szCs w:val="24"/>
        </w:rPr>
      </w:pPr>
      <w:r w:rsidRPr="00506F17">
        <w:rPr>
          <w:rFonts w:ascii="Alef" w:hAnsi="Alef" w:cs="Alef"/>
          <w:sz w:val="24"/>
          <w:szCs w:val="24"/>
          <w:rtl/>
        </w:rPr>
        <w:t xml:space="preserve">חלופה 1 – </w:t>
      </w:r>
      <w:r w:rsidR="00B827BE" w:rsidRPr="00506F17">
        <w:rPr>
          <w:rFonts w:ascii="Alef" w:hAnsi="Alef" w:cs="Alef" w:hint="cs"/>
          <w:sz w:val="24"/>
          <w:szCs w:val="24"/>
          <w:rtl/>
        </w:rPr>
        <w:t xml:space="preserve">הארכת תוקף הפטור ל-5 שנים: </w:t>
      </w:r>
      <w:r w:rsidR="00506F17" w:rsidRPr="00506F17">
        <w:rPr>
          <w:rFonts w:ascii="Alef" w:hAnsi="Alef" w:cs="Alef"/>
          <w:sz w:val="24"/>
          <w:szCs w:val="24"/>
          <w:rtl/>
        </w:rPr>
        <w:t xml:space="preserve">מצב זה ישאיר את המצב הקיים על כנו, כך שרוב ההסדרים בענף התעופה </w:t>
      </w:r>
      <w:r w:rsidR="00675251" w:rsidRPr="00675251">
        <w:rPr>
          <w:rFonts w:ascii="Alef" w:hAnsi="Alef" w:cs="Alef" w:hint="cs"/>
          <w:sz w:val="24"/>
          <w:szCs w:val="24"/>
          <w:rtl/>
        </w:rPr>
        <w:t>יחסו תחת</w:t>
      </w:r>
      <w:r w:rsidR="0053220E">
        <w:rPr>
          <w:rFonts w:ascii="Alef" w:hAnsi="Alef" w:cs="Alef" w:hint="cs"/>
          <w:sz w:val="24"/>
          <w:szCs w:val="24"/>
          <w:rtl/>
        </w:rPr>
        <w:t xml:space="preserve"> תנאי</w:t>
      </w:r>
      <w:r w:rsidR="00675251" w:rsidRPr="00675251">
        <w:rPr>
          <w:rFonts w:ascii="Alef" w:hAnsi="Alef" w:cs="Alef" w:hint="cs"/>
          <w:sz w:val="24"/>
          <w:szCs w:val="24"/>
          <w:rtl/>
        </w:rPr>
        <w:t xml:space="preserve"> </w:t>
      </w:r>
      <w:r w:rsidR="00A06127">
        <w:rPr>
          <w:rFonts w:ascii="Alef" w:hAnsi="Alef" w:cs="Alef" w:hint="cs"/>
          <w:sz w:val="24"/>
          <w:szCs w:val="24"/>
          <w:rtl/>
        </w:rPr>
        <w:t>"</w:t>
      </w:r>
      <w:r w:rsidR="00675251" w:rsidRPr="00675251">
        <w:rPr>
          <w:rFonts w:ascii="Alef" w:hAnsi="Alef" w:cs="Alef" w:hint="cs"/>
          <w:sz w:val="24"/>
          <w:szCs w:val="24"/>
          <w:rtl/>
        </w:rPr>
        <w:t>נמל מבטחים</w:t>
      </w:r>
      <w:r w:rsidR="00A06127">
        <w:rPr>
          <w:rFonts w:ascii="Alef" w:hAnsi="Alef" w:cs="Alef" w:hint="cs"/>
          <w:sz w:val="24"/>
          <w:szCs w:val="24"/>
          <w:rtl/>
        </w:rPr>
        <w:t>"</w:t>
      </w:r>
      <w:r w:rsidR="0053220E">
        <w:rPr>
          <w:rFonts w:ascii="Alef" w:hAnsi="Alef" w:cs="Alef" w:hint="cs"/>
          <w:sz w:val="24"/>
          <w:szCs w:val="24"/>
          <w:rtl/>
        </w:rPr>
        <w:t xml:space="preserve"> שקיימים בנוסח הנוכחי של</w:t>
      </w:r>
      <w:r w:rsidR="00B02A7D">
        <w:rPr>
          <w:rFonts w:ascii="Alef" w:hAnsi="Alef" w:cs="Alef" w:hint="cs"/>
          <w:sz w:val="24"/>
          <w:szCs w:val="24"/>
          <w:rtl/>
        </w:rPr>
        <w:t xml:space="preserve"> פטור הסוג האווירי</w:t>
      </w:r>
      <w:r w:rsidR="00F3615E">
        <w:rPr>
          <w:rFonts w:ascii="Alef" w:hAnsi="Alef" w:cs="Alef" w:hint="cs"/>
          <w:sz w:val="24"/>
          <w:szCs w:val="24"/>
          <w:rtl/>
        </w:rPr>
        <w:t>,</w:t>
      </w:r>
      <w:r w:rsidR="00675251" w:rsidRPr="00675251">
        <w:rPr>
          <w:rFonts w:ascii="Alef" w:hAnsi="Alef" w:cs="Alef" w:hint="cs"/>
          <w:sz w:val="24"/>
          <w:szCs w:val="24"/>
          <w:rtl/>
        </w:rPr>
        <w:t xml:space="preserve"> </w:t>
      </w:r>
      <w:r w:rsidR="00506F17">
        <w:rPr>
          <w:rFonts w:ascii="Alef" w:hAnsi="Alef" w:cs="Alef" w:hint="cs"/>
          <w:sz w:val="24"/>
          <w:szCs w:val="24"/>
          <w:rtl/>
        </w:rPr>
        <w:t>וחלקם</w:t>
      </w:r>
      <w:r w:rsidR="00506F17" w:rsidRPr="00506F17">
        <w:rPr>
          <w:rFonts w:ascii="Alef" w:hAnsi="Alef" w:cs="Alef"/>
          <w:sz w:val="24"/>
          <w:szCs w:val="24"/>
          <w:rtl/>
        </w:rPr>
        <w:t xml:space="preserve"> יידרשו להיבחן במסגרת בחינה עצמית</w:t>
      </w:r>
      <w:r w:rsidR="00B02A7D">
        <w:rPr>
          <w:rFonts w:ascii="Alef" w:hAnsi="Alef" w:cs="Alef" w:hint="cs"/>
          <w:sz w:val="24"/>
          <w:szCs w:val="24"/>
          <w:rtl/>
        </w:rPr>
        <w:t xml:space="preserve"> תחת פטור הסוג האווירי</w:t>
      </w:r>
      <w:r w:rsidR="00506F17" w:rsidRPr="00506F17">
        <w:rPr>
          <w:rFonts w:ascii="Alef" w:hAnsi="Alef" w:cs="Alef"/>
          <w:sz w:val="24"/>
          <w:szCs w:val="24"/>
        </w:rPr>
        <w:t>.</w:t>
      </w:r>
    </w:p>
    <w:p w14:paraId="41BE4A29" w14:textId="2B21CE62" w:rsidR="0058260E" w:rsidRPr="00506F17" w:rsidRDefault="0058260E" w:rsidP="00B70DFD">
      <w:pPr>
        <w:pStyle w:val="ListParagraph"/>
        <w:numPr>
          <w:ilvl w:val="0"/>
          <w:numId w:val="4"/>
        </w:numPr>
        <w:spacing w:line="360" w:lineRule="auto"/>
        <w:jc w:val="both"/>
        <w:rPr>
          <w:rFonts w:ascii="Alef" w:hAnsi="Alef" w:cs="Alef"/>
          <w:sz w:val="24"/>
          <w:szCs w:val="24"/>
          <w:rtl/>
        </w:rPr>
      </w:pPr>
      <w:r w:rsidRPr="00506F17">
        <w:rPr>
          <w:rFonts w:ascii="Alef" w:hAnsi="Alef" w:cs="Alef"/>
          <w:sz w:val="24"/>
          <w:szCs w:val="24"/>
          <w:rtl/>
        </w:rPr>
        <w:t xml:space="preserve">חלופה 2 – </w:t>
      </w:r>
      <w:r w:rsidR="00D36BA9" w:rsidRPr="00506F17">
        <w:rPr>
          <w:rFonts w:ascii="Alef" w:hAnsi="Alef" w:cs="Alef"/>
          <w:sz w:val="24"/>
          <w:szCs w:val="24"/>
          <w:rtl/>
        </w:rPr>
        <w:t xml:space="preserve">צמצום היקף </w:t>
      </w:r>
      <w:r w:rsidR="00D36BA9" w:rsidRPr="00506F17">
        <w:rPr>
          <w:rFonts w:ascii="Alef" w:hAnsi="Alef" w:cs="Alef" w:hint="cs"/>
          <w:sz w:val="24"/>
          <w:szCs w:val="24"/>
          <w:rtl/>
        </w:rPr>
        <w:t>הפטור האווירי</w:t>
      </w:r>
      <w:r w:rsidR="00D36BA9" w:rsidRPr="00506F17">
        <w:rPr>
          <w:rFonts w:ascii="Alef" w:hAnsi="Alef" w:cs="Alef"/>
          <w:sz w:val="24"/>
          <w:szCs w:val="24"/>
          <w:rtl/>
        </w:rPr>
        <w:t xml:space="preserve">, כך </w:t>
      </w:r>
      <w:r w:rsidR="0053220E" w:rsidRPr="00506F17">
        <w:rPr>
          <w:rFonts w:ascii="Alef" w:hAnsi="Alef" w:cs="Alef"/>
          <w:sz w:val="24"/>
          <w:szCs w:val="24"/>
          <w:rtl/>
        </w:rPr>
        <w:t>שיי</w:t>
      </w:r>
      <w:r w:rsidR="0053220E">
        <w:rPr>
          <w:rFonts w:ascii="Alef" w:hAnsi="Alef" w:cs="Alef" w:hint="cs"/>
          <w:sz w:val="24"/>
          <w:szCs w:val="24"/>
          <w:rtl/>
        </w:rPr>
        <w:t>וות</w:t>
      </w:r>
      <w:r w:rsidR="0053220E" w:rsidRPr="00506F17">
        <w:rPr>
          <w:rFonts w:ascii="Alef" w:hAnsi="Alef" w:cs="Alef"/>
          <w:sz w:val="24"/>
          <w:szCs w:val="24"/>
          <w:rtl/>
        </w:rPr>
        <w:t xml:space="preserve">ר </w:t>
      </w:r>
      <w:r w:rsidR="00D36BA9" w:rsidRPr="00506F17">
        <w:rPr>
          <w:rFonts w:ascii="Alef" w:hAnsi="Alef" w:cs="Alef"/>
          <w:sz w:val="24"/>
          <w:szCs w:val="24"/>
          <w:rtl/>
        </w:rPr>
        <w:t xml:space="preserve">רק החלק המתבסס על בחינה עצמית של ההסדרים, תוך ביטול </w:t>
      </w:r>
      <w:r w:rsidR="00FC5018">
        <w:rPr>
          <w:rFonts w:ascii="Alef" w:hAnsi="Alef" w:cs="Alef" w:hint="cs"/>
          <w:sz w:val="24"/>
          <w:szCs w:val="24"/>
          <w:rtl/>
        </w:rPr>
        <w:t xml:space="preserve">החלק שמעניק </w:t>
      </w:r>
      <w:r w:rsidR="00631921">
        <w:rPr>
          <w:rFonts w:ascii="Alef" w:hAnsi="Alef" w:cs="Alef" w:hint="cs"/>
          <w:sz w:val="24"/>
          <w:szCs w:val="24"/>
          <w:rtl/>
        </w:rPr>
        <w:t>"נמל מבטחים"</w:t>
      </w:r>
      <w:r w:rsidR="00D36BA9" w:rsidRPr="00506F17">
        <w:rPr>
          <w:rFonts w:ascii="Alef" w:hAnsi="Alef" w:cs="Alef"/>
          <w:sz w:val="24"/>
          <w:szCs w:val="24"/>
          <w:rtl/>
        </w:rPr>
        <w:t xml:space="preserve"> להסדרים מסוימים</w:t>
      </w:r>
      <w:r w:rsidR="00D36BA9" w:rsidRPr="00506F17">
        <w:rPr>
          <w:rFonts w:ascii="Alef" w:hAnsi="Alef" w:cs="Alef"/>
          <w:sz w:val="24"/>
          <w:szCs w:val="24"/>
        </w:rPr>
        <w:t>.</w:t>
      </w:r>
      <w:r w:rsidR="00334F0F">
        <w:rPr>
          <w:rFonts w:ascii="Alef" w:hAnsi="Alef" w:cs="Alef" w:hint="cs"/>
          <w:sz w:val="24"/>
          <w:szCs w:val="24"/>
          <w:rtl/>
        </w:rPr>
        <w:t xml:space="preserve"> </w:t>
      </w:r>
    </w:p>
    <w:p w14:paraId="3C2FDD70" w14:textId="77777777" w:rsidR="0058260E" w:rsidRDefault="008C7AC7" w:rsidP="002F3330">
      <w:pPr>
        <w:pStyle w:val="ListParagraph"/>
        <w:numPr>
          <w:ilvl w:val="0"/>
          <w:numId w:val="10"/>
        </w:numPr>
        <w:spacing w:line="360" w:lineRule="auto"/>
        <w:jc w:val="both"/>
        <w:rPr>
          <w:rFonts w:ascii="Alef" w:hAnsi="Alef" w:cs="Alef"/>
          <w:b/>
          <w:bCs/>
          <w:sz w:val="24"/>
          <w:szCs w:val="24"/>
        </w:rPr>
      </w:pPr>
      <w:r w:rsidRPr="00DB7478">
        <w:rPr>
          <w:rFonts w:ascii="Alef" w:hAnsi="Alef" w:cs="Alef"/>
          <w:b/>
          <w:bCs/>
          <w:sz w:val="24"/>
          <w:szCs w:val="24"/>
          <w:rtl/>
        </w:rPr>
        <w:t xml:space="preserve">ניתוח והשוואה של </w:t>
      </w:r>
      <w:r w:rsidR="002B02E4">
        <w:rPr>
          <w:rFonts w:ascii="Alef" w:hAnsi="Alef" w:cs="Alef" w:hint="cs"/>
          <w:b/>
          <w:bCs/>
          <w:sz w:val="24"/>
          <w:szCs w:val="24"/>
          <w:rtl/>
        </w:rPr>
        <w:t>ה</w:t>
      </w:r>
      <w:r w:rsidRPr="00DB7478">
        <w:rPr>
          <w:rFonts w:ascii="Alef" w:hAnsi="Alef" w:cs="Alef"/>
          <w:b/>
          <w:bCs/>
          <w:sz w:val="24"/>
          <w:szCs w:val="24"/>
          <w:rtl/>
        </w:rPr>
        <w:t>חלופות</w:t>
      </w:r>
    </w:p>
    <w:p w14:paraId="134EE3A9" w14:textId="2F248355" w:rsidR="00E35D61" w:rsidRDefault="0053220E" w:rsidP="00B70DFD">
      <w:pPr>
        <w:pStyle w:val="ListParagraph"/>
        <w:numPr>
          <w:ilvl w:val="0"/>
          <w:numId w:val="4"/>
        </w:numPr>
        <w:spacing w:line="360" w:lineRule="auto"/>
        <w:jc w:val="both"/>
        <w:rPr>
          <w:rFonts w:ascii="Alef" w:hAnsi="Alef" w:cs="Alef"/>
          <w:sz w:val="24"/>
          <w:szCs w:val="24"/>
        </w:rPr>
      </w:pPr>
      <w:r>
        <w:rPr>
          <w:rFonts w:ascii="Alef" w:hAnsi="Alef" w:cs="Alef" w:hint="cs"/>
          <w:sz w:val="24"/>
          <w:szCs w:val="24"/>
          <w:rtl/>
        </w:rPr>
        <w:t xml:space="preserve">להלן </w:t>
      </w:r>
      <w:r w:rsidR="00FA5A88" w:rsidRPr="00FA5A88">
        <w:rPr>
          <w:rFonts w:ascii="Alef" w:hAnsi="Alef" w:cs="Alef"/>
          <w:sz w:val="24"/>
          <w:szCs w:val="24"/>
          <w:rtl/>
        </w:rPr>
        <w:t xml:space="preserve">נציג את היתרונות והחסרונות של כל חלופה, ונבצע דירוג עבור כל אחת מהן בטווח שבין 0 ל-5, בהתאם למספר קריטריונים שנקבעו מראש. הקריטריונים יקבלו משקל שונה </w:t>
      </w:r>
      <w:r w:rsidR="00FA5A88" w:rsidRPr="00FA5A88">
        <w:rPr>
          <w:rFonts w:ascii="Alef" w:hAnsi="Alef" w:cs="Alef"/>
          <w:sz w:val="24"/>
          <w:szCs w:val="24"/>
          <w:rtl/>
        </w:rPr>
        <w:lastRenderedPageBreak/>
        <w:t>לפי רמת החשיבות שלהם, על מנת לאפשר הערכה מאוזנת וממוקדת של החלופות השונות</w:t>
      </w:r>
      <w:r w:rsidR="00FA5A88" w:rsidRPr="00FA5A88">
        <w:rPr>
          <w:rFonts w:ascii="Alef" w:hAnsi="Alef" w:cs="Alef"/>
          <w:sz w:val="24"/>
          <w:szCs w:val="24"/>
        </w:rPr>
        <w:t>.</w:t>
      </w:r>
    </w:p>
    <w:p w14:paraId="5480994B" w14:textId="77777777" w:rsidR="00B7606A" w:rsidRDefault="00B7606A" w:rsidP="00B70DFD">
      <w:pPr>
        <w:pStyle w:val="ListParagraph"/>
        <w:numPr>
          <w:ilvl w:val="0"/>
          <w:numId w:val="4"/>
        </w:numPr>
        <w:spacing w:line="360" w:lineRule="auto"/>
        <w:jc w:val="both"/>
        <w:rPr>
          <w:rFonts w:ascii="Alef" w:hAnsi="Alef" w:cs="Alef"/>
          <w:sz w:val="24"/>
          <w:szCs w:val="24"/>
        </w:rPr>
      </w:pPr>
      <w:r>
        <w:rPr>
          <w:rFonts w:ascii="Alef" w:hAnsi="Alef" w:cs="Alef" w:hint="cs"/>
          <w:sz w:val="24"/>
          <w:szCs w:val="24"/>
          <w:rtl/>
        </w:rPr>
        <w:t>חלופת ה-0</w:t>
      </w:r>
      <w:r w:rsidR="002A3C03">
        <w:rPr>
          <w:rFonts w:ascii="Alef" w:hAnsi="Alef" w:cs="Alef" w:hint="cs"/>
          <w:sz w:val="24"/>
          <w:szCs w:val="24"/>
          <w:rtl/>
        </w:rPr>
        <w:t xml:space="preserve"> - </w:t>
      </w:r>
    </w:p>
    <w:p w14:paraId="6485B659" w14:textId="6FC86B51" w:rsidR="00B7606A" w:rsidRPr="00FA5A88" w:rsidRDefault="00B7606A" w:rsidP="00456E9F">
      <w:pPr>
        <w:pStyle w:val="ListParagraph"/>
        <w:numPr>
          <w:ilvl w:val="0"/>
          <w:numId w:val="15"/>
        </w:numPr>
        <w:spacing w:line="360" w:lineRule="auto"/>
        <w:jc w:val="both"/>
        <w:rPr>
          <w:rFonts w:ascii="Alef" w:hAnsi="Alef" w:cs="Alef"/>
          <w:sz w:val="24"/>
          <w:szCs w:val="24"/>
          <w:rtl/>
        </w:rPr>
      </w:pPr>
      <w:r w:rsidRPr="00FA5A88">
        <w:rPr>
          <w:rFonts w:ascii="Alef" w:hAnsi="Alef" w:cs="Alef" w:hint="cs"/>
          <w:sz w:val="24"/>
          <w:szCs w:val="24"/>
          <w:rtl/>
        </w:rPr>
        <w:t xml:space="preserve">יתרונות: </w:t>
      </w:r>
      <w:r w:rsidR="00FC5018">
        <w:rPr>
          <w:rFonts w:ascii="Alef" w:hAnsi="Alef" w:cs="Alef" w:hint="cs"/>
          <w:sz w:val="24"/>
          <w:szCs w:val="24"/>
          <w:rtl/>
        </w:rPr>
        <w:t>החלופה תגרום לכך שהסדרים בין חברות תעופה לא יחסו תחת</w:t>
      </w:r>
      <w:r w:rsidR="0053220E">
        <w:rPr>
          <w:rFonts w:ascii="Alef" w:hAnsi="Alef" w:cs="Alef" w:hint="cs"/>
          <w:sz w:val="24"/>
          <w:szCs w:val="24"/>
          <w:rtl/>
        </w:rPr>
        <w:t xml:space="preserve"> תנאי</w:t>
      </w:r>
      <w:r w:rsidR="00FC5018">
        <w:rPr>
          <w:rFonts w:ascii="Alef" w:hAnsi="Alef" w:cs="Alef" w:hint="cs"/>
          <w:sz w:val="24"/>
          <w:szCs w:val="24"/>
          <w:rtl/>
        </w:rPr>
        <w:t xml:space="preserve"> "נמל מבטחים"</w:t>
      </w:r>
      <w:r w:rsidR="00FC5018">
        <w:rPr>
          <w:rFonts w:ascii="Alef" w:hAnsi="Alef" w:cs="Alef" w:hint="cs"/>
          <w:sz w:val="24"/>
          <w:szCs w:val="24"/>
        </w:rPr>
        <w:t xml:space="preserve"> </w:t>
      </w:r>
      <w:r w:rsidR="00FC5018">
        <w:rPr>
          <w:rFonts w:ascii="Alef" w:hAnsi="Alef" w:cs="Alef" w:hint="cs"/>
          <w:sz w:val="24"/>
          <w:szCs w:val="24"/>
          <w:rtl/>
        </w:rPr>
        <w:t xml:space="preserve">אלא יהיו </w:t>
      </w:r>
      <w:r w:rsidR="009F593E" w:rsidRPr="009F593E">
        <w:rPr>
          <w:rFonts w:ascii="Alef" w:hAnsi="Alef" w:cs="Alef"/>
          <w:sz w:val="24"/>
          <w:szCs w:val="24"/>
          <w:rtl/>
        </w:rPr>
        <w:t xml:space="preserve">כפופים </w:t>
      </w:r>
      <w:r w:rsidR="009F593E" w:rsidRPr="00B70DFD">
        <w:rPr>
          <w:rFonts w:ascii="Alef" w:hAnsi="Alef" w:cs="Alef"/>
          <w:sz w:val="24"/>
          <w:szCs w:val="24"/>
          <w:rtl/>
        </w:rPr>
        <w:t>לבחינה תחרותית מהותית</w:t>
      </w:r>
      <w:r w:rsidR="009F593E" w:rsidRPr="009F593E">
        <w:rPr>
          <w:rFonts w:ascii="Alef" w:hAnsi="Alef" w:cs="Alef"/>
          <w:sz w:val="24"/>
          <w:szCs w:val="24"/>
          <w:rtl/>
        </w:rPr>
        <w:t xml:space="preserve">, </w:t>
      </w:r>
      <w:r w:rsidR="0053220E">
        <w:rPr>
          <w:rFonts w:ascii="Alef" w:hAnsi="Alef" w:cs="Alef" w:hint="cs"/>
          <w:sz w:val="24"/>
          <w:szCs w:val="24"/>
          <w:rtl/>
        </w:rPr>
        <w:t xml:space="preserve">אד </w:t>
      </w:r>
      <w:proofErr w:type="spellStart"/>
      <w:r w:rsidR="0053220E">
        <w:rPr>
          <w:rFonts w:ascii="Alef" w:hAnsi="Alef" w:cs="Alef" w:hint="cs"/>
          <w:sz w:val="24"/>
          <w:szCs w:val="24"/>
          <w:rtl/>
        </w:rPr>
        <w:t>הוקית</w:t>
      </w:r>
      <w:proofErr w:type="spellEnd"/>
      <w:r w:rsidR="0053220E">
        <w:rPr>
          <w:rFonts w:ascii="Alef" w:hAnsi="Alef" w:cs="Alef" w:hint="cs"/>
          <w:sz w:val="24"/>
          <w:szCs w:val="24"/>
          <w:rtl/>
        </w:rPr>
        <w:t xml:space="preserve">, </w:t>
      </w:r>
      <w:r w:rsidR="009F593E" w:rsidRPr="009F593E">
        <w:rPr>
          <w:rFonts w:ascii="Alef" w:hAnsi="Alef" w:cs="Alef"/>
          <w:sz w:val="24"/>
          <w:szCs w:val="24"/>
          <w:rtl/>
        </w:rPr>
        <w:t xml:space="preserve">שמטרתה לוודא </w:t>
      </w:r>
      <w:r w:rsidR="0053220E" w:rsidRPr="009F593E">
        <w:rPr>
          <w:rFonts w:ascii="Alef" w:hAnsi="Alef" w:cs="Alef"/>
          <w:sz w:val="24"/>
          <w:szCs w:val="24"/>
          <w:rtl/>
        </w:rPr>
        <w:t>ש</w:t>
      </w:r>
      <w:r w:rsidR="0053220E">
        <w:rPr>
          <w:rFonts w:ascii="Alef" w:hAnsi="Alef" w:cs="Alef" w:hint="cs"/>
          <w:sz w:val="24"/>
          <w:szCs w:val="24"/>
          <w:rtl/>
        </w:rPr>
        <w:t>יותר ל</w:t>
      </w:r>
      <w:r w:rsidR="0053220E" w:rsidRPr="009F593E">
        <w:rPr>
          <w:rFonts w:ascii="Alef" w:hAnsi="Alef" w:cs="Alef"/>
          <w:sz w:val="24"/>
          <w:szCs w:val="24"/>
          <w:rtl/>
        </w:rPr>
        <w:t xml:space="preserve">צדדים </w:t>
      </w:r>
      <w:r w:rsidR="009F593E" w:rsidRPr="009F593E">
        <w:rPr>
          <w:rFonts w:ascii="Alef" w:hAnsi="Alef" w:cs="Alef"/>
          <w:sz w:val="24"/>
          <w:szCs w:val="24"/>
          <w:rtl/>
        </w:rPr>
        <w:t xml:space="preserve">להסדר </w:t>
      </w:r>
      <w:r w:rsidR="00A36EA9">
        <w:rPr>
          <w:rFonts w:ascii="Alef" w:hAnsi="Alef" w:cs="Alef" w:hint="cs"/>
          <w:sz w:val="24"/>
          <w:szCs w:val="24"/>
          <w:rtl/>
        </w:rPr>
        <w:t xml:space="preserve">לבצע </w:t>
      </w:r>
      <w:r w:rsidR="00FC5018">
        <w:rPr>
          <w:rFonts w:ascii="Alef" w:hAnsi="Alef" w:cs="Alef" w:hint="cs"/>
          <w:sz w:val="24"/>
          <w:szCs w:val="24"/>
          <w:rtl/>
        </w:rPr>
        <w:t xml:space="preserve">רק הסדרים שאינם </w:t>
      </w:r>
      <w:r w:rsidR="00A36EA9">
        <w:rPr>
          <w:rFonts w:ascii="Alef" w:hAnsi="Alef" w:cs="Alef" w:hint="cs"/>
          <w:sz w:val="24"/>
          <w:szCs w:val="24"/>
          <w:rtl/>
        </w:rPr>
        <w:t xml:space="preserve">מייצרים פגיעה </w:t>
      </w:r>
      <w:r w:rsidR="00FC5018">
        <w:rPr>
          <w:rFonts w:ascii="Alef" w:hAnsi="Alef" w:cs="Alef" w:hint="cs"/>
          <w:sz w:val="24"/>
          <w:szCs w:val="24"/>
          <w:rtl/>
        </w:rPr>
        <w:t>בתחרות</w:t>
      </w:r>
      <w:r w:rsidR="00A36EA9">
        <w:rPr>
          <w:rFonts w:ascii="Alef" w:hAnsi="Alef" w:cs="Alef" w:hint="cs"/>
          <w:sz w:val="24"/>
          <w:szCs w:val="24"/>
          <w:rtl/>
        </w:rPr>
        <w:t xml:space="preserve"> לאורך כל חיי ההסדר</w:t>
      </w:r>
      <w:r w:rsidR="00FC5018">
        <w:rPr>
          <w:rFonts w:ascii="Alef" w:hAnsi="Alef" w:cs="Alef" w:hint="cs"/>
          <w:sz w:val="24"/>
          <w:szCs w:val="24"/>
          <w:rtl/>
        </w:rPr>
        <w:t xml:space="preserve">. ככל שצדדים יבצעו הסדרים </w:t>
      </w:r>
      <w:r w:rsidR="00382CD1">
        <w:rPr>
          <w:rFonts w:ascii="Alef" w:hAnsi="Alef" w:cs="Alef" w:hint="cs"/>
          <w:sz w:val="24"/>
          <w:szCs w:val="24"/>
          <w:rtl/>
        </w:rPr>
        <w:t xml:space="preserve">שמייצרים פגיעה בתחרות, ניתן יהיה לבצע בגינם אכיפה בדיעבד. </w:t>
      </w:r>
      <w:r w:rsidR="00FC5018">
        <w:rPr>
          <w:rFonts w:ascii="Alef" w:hAnsi="Alef" w:cs="Alef" w:hint="cs"/>
          <w:sz w:val="24"/>
          <w:szCs w:val="24"/>
          <w:rtl/>
        </w:rPr>
        <w:t xml:space="preserve"> </w:t>
      </w:r>
    </w:p>
    <w:p w14:paraId="78B167F1" w14:textId="3D96D09B" w:rsidR="002A3C03" w:rsidRPr="002A3C03" w:rsidRDefault="002A3C03" w:rsidP="002A3C03">
      <w:pPr>
        <w:pStyle w:val="ListParagraph"/>
        <w:numPr>
          <w:ilvl w:val="0"/>
          <w:numId w:val="9"/>
        </w:numPr>
        <w:spacing w:line="360" w:lineRule="auto"/>
        <w:jc w:val="both"/>
        <w:rPr>
          <w:rFonts w:ascii="Alef" w:hAnsi="Alef" w:cs="Alef"/>
          <w:b/>
          <w:bCs/>
          <w:sz w:val="24"/>
          <w:szCs w:val="24"/>
        </w:rPr>
      </w:pPr>
      <w:r w:rsidRPr="002A3C03">
        <w:rPr>
          <w:rFonts w:ascii="Alef" w:hAnsi="Alef" w:cs="Alef" w:hint="cs"/>
          <w:sz w:val="24"/>
          <w:szCs w:val="24"/>
          <w:rtl/>
        </w:rPr>
        <w:t xml:space="preserve">חסרונות: </w:t>
      </w:r>
      <w:r w:rsidR="00382CD1">
        <w:rPr>
          <w:rFonts w:ascii="Alef" w:hAnsi="Alef" w:cs="Alef" w:hint="cs"/>
          <w:sz w:val="24"/>
          <w:szCs w:val="24"/>
          <w:rtl/>
        </w:rPr>
        <w:t>קיים חשש לפיו</w:t>
      </w:r>
      <w:r w:rsidR="00D94135">
        <w:rPr>
          <w:rFonts w:ascii="Alef" w:hAnsi="Alef" w:cs="Alef" w:hint="cs"/>
          <w:sz w:val="24"/>
          <w:szCs w:val="24"/>
          <w:rtl/>
        </w:rPr>
        <w:t xml:space="preserve"> </w:t>
      </w:r>
      <w:r w:rsidR="00382CD1">
        <w:rPr>
          <w:rFonts w:ascii="Alef" w:hAnsi="Alef" w:cs="Alef" w:hint="cs"/>
          <w:sz w:val="24"/>
          <w:szCs w:val="24"/>
          <w:rtl/>
        </w:rPr>
        <w:t>פטורי הסוג הכלליים</w:t>
      </w:r>
      <w:r w:rsidR="00D94135">
        <w:rPr>
          <w:rFonts w:ascii="Alef" w:hAnsi="Alef" w:cs="Alef" w:hint="cs"/>
          <w:sz w:val="24"/>
          <w:szCs w:val="24"/>
          <w:rtl/>
        </w:rPr>
        <w:t xml:space="preserve"> לא יספק</w:t>
      </w:r>
      <w:r w:rsidR="000344B6">
        <w:rPr>
          <w:rFonts w:ascii="Alef" w:hAnsi="Alef" w:cs="Alef" w:hint="cs"/>
          <w:sz w:val="24"/>
          <w:szCs w:val="24"/>
          <w:rtl/>
        </w:rPr>
        <w:t xml:space="preserve">ו פתרון </w:t>
      </w:r>
      <w:r w:rsidR="00382CD1">
        <w:rPr>
          <w:rFonts w:ascii="Alef" w:hAnsi="Alef" w:cs="Alef" w:hint="cs"/>
          <w:sz w:val="24"/>
          <w:szCs w:val="24"/>
          <w:rtl/>
        </w:rPr>
        <w:t xml:space="preserve">מלא </w:t>
      </w:r>
      <w:r w:rsidR="00D94135">
        <w:rPr>
          <w:rFonts w:ascii="Alef" w:hAnsi="Alef" w:cs="Alef" w:hint="cs"/>
          <w:sz w:val="24"/>
          <w:szCs w:val="24"/>
          <w:rtl/>
        </w:rPr>
        <w:t>לכל ההסדרים</w:t>
      </w:r>
      <w:r w:rsidR="00A36EA9">
        <w:rPr>
          <w:rFonts w:ascii="Alef" w:hAnsi="Alef" w:cs="Alef" w:hint="cs"/>
          <w:sz w:val="24"/>
          <w:szCs w:val="24"/>
          <w:rtl/>
        </w:rPr>
        <w:t xml:space="preserve"> היעילים</w:t>
      </w:r>
      <w:r w:rsidR="00D94135">
        <w:rPr>
          <w:rFonts w:ascii="Alef" w:hAnsi="Alef" w:cs="Alef" w:hint="cs"/>
          <w:sz w:val="24"/>
          <w:szCs w:val="24"/>
          <w:rtl/>
        </w:rPr>
        <w:t xml:space="preserve"> </w:t>
      </w:r>
      <w:r w:rsidR="00724540">
        <w:rPr>
          <w:rFonts w:ascii="Alef" w:hAnsi="Alef" w:cs="Alef" w:hint="cs"/>
          <w:sz w:val="24"/>
          <w:szCs w:val="24"/>
          <w:rtl/>
        </w:rPr>
        <w:t xml:space="preserve">הרווחים </w:t>
      </w:r>
      <w:r w:rsidR="00D94135">
        <w:rPr>
          <w:rFonts w:ascii="Alef" w:hAnsi="Alef" w:cs="Alef" w:hint="cs"/>
          <w:sz w:val="24"/>
          <w:szCs w:val="24"/>
          <w:rtl/>
        </w:rPr>
        <w:t>בענף התעופה</w:t>
      </w:r>
      <w:r w:rsidR="000344B6">
        <w:rPr>
          <w:rFonts w:ascii="Alef" w:hAnsi="Alef" w:cs="Alef" w:hint="cs"/>
          <w:sz w:val="24"/>
          <w:szCs w:val="24"/>
          <w:rtl/>
        </w:rPr>
        <w:t xml:space="preserve">, </w:t>
      </w:r>
      <w:r w:rsidR="009B26CA">
        <w:rPr>
          <w:rFonts w:ascii="Alef" w:hAnsi="Alef" w:cs="Alef" w:hint="cs"/>
          <w:sz w:val="24"/>
          <w:szCs w:val="24"/>
          <w:rtl/>
        </w:rPr>
        <w:t>ובפרט אלה שנוגעים</w:t>
      </w:r>
      <w:r w:rsidR="009B26CA" w:rsidRPr="002A3C03">
        <w:rPr>
          <w:rFonts w:ascii="Alef" w:hAnsi="Alef" w:cs="Alef" w:hint="cs"/>
          <w:sz w:val="24"/>
          <w:szCs w:val="24"/>
          <w:rtl/>
        </w:rPr>
        <w:t xml:space="preserve"> </w:t>
      </w:r>
      <w:r w:rsidR="009B26CA">
        <w:rPr>
          <w:rFonts w:ascii="Alef" w:hAnsi="Alef" w:cs="Alef" w:hint="cs"/>
          <w:sz w:val="24"/>
          <w:szCs w:val="24"/>
          <w:rtl/>
        </w:rPr>
        <w:t>ל</w:t>
      </w:r>
      <w:r w:rsidR="009B26CA" w:rsidRPr="002A3C03">
        <w:rPr>
          <w:rFonts w:ascii="Alef" w:hAnsi="Alef" w:cs="Alef" w:hint="cs"/>
          <w:sz w:val="24"/>
          <w:szCs w:val="24"/>
          <w:rtl/>
        </w:rPr>
        <w:t>שיווק</w:t>
      </w:r>
      <w:r w:rsidR="009B26CA">
        <w:rPr>
          <w:rFonts w:ascii="Alef" w:hAnsi="Alef" w:cs="Alef" w:hint="cs"/>
          <w:sz w:val="24"/>
          <w:szCs w:val="24"/>
          <w:rtl/>
        </w:rPr>
        <w:t xml:space="preserve"> </w:t>
      </w:r>
      <w:r w:rsidR="00A35F0E">
        <w:rPr>
          <w:rFonts w:ascii="Alef" w:hAnsi="Alef" w:cs="Alef" w:hint="cs"/>
          <w:sz w:val="24"/>
          <w:szCs w:val="24"/>
          <w:rtl/>
        </w:rPr>
        <w:t>טובין משוק מוצר שבו הצדדים להסדר מתחרים</w:t>
      </w:r>
      <w:r w:rsidR="0030432D">
        <w:rPr>
          <w:rFonts w:ascii="Alef" w:hAnsi="Alef" w:cs="Alef" w:hint="cs"/>
          <w:sz w:val="24"/>
          <w:szCs w:val="24"/>
          <w:rtl/>
        </w:rPr>
        <w:t xml:space="preserve">, </w:t>
      </w:r>
      <w:r w:rsidR="000344B6">
        <w:rPr>
          <w:rFonts w:ascii="Alef" w:hAnsi="Alef" w:cs="Alef" w:hint="cs"/>
          <w:sz w:val="24"/>
          <w:szCs w:val="24"/>
          <w:rtl/>
        </w:rPr>
        <w:t>אשר</w:t>
      </w:r>
      <w:r w:rsidR="00D94135" w:rsidRPr="002A3C03">
        <w:rPr>
          <w:rFonts w:ascii="Alef" w:hAnsi="Alef" w:cs="Alef" w:hint="cs"/>
          <w:sz w:val="24"/>
          <w:szCs w:val="24"/>
          <w:rtl/>
        </w:rPr>
        <w:t xml:space="preserve"> לא יוכלו להיבחן בבחינה עצמית תחת פטור המיזמים המשותפים</w:t>
      </w:r>
      <w:r w:rsidR="00382CD1">
        <w:rPr>
          <w:rFonts w:ascii="Alef" w:hAnsi="Alef" w:cs="Alef" w:hint="cs"/>
          <w:sz w:val="24"/>
          <w:szCs w:val="24"/>
          <w:rtl/>
        </w:rPr>
        <w:t xml:space="preserve"> ויידרשו להגשת בקשת פטור פרטנית לממונה על </w:t>
      </w:r>
      <w:r w:rsidR="009B26CA">
        <w:rPr>
          <w:rFonts w:ascii="Alef" w:hAnsi="Alef" w:cs="Alef" w:hint="cs"/>
          <w:sz w:val="24"/>
          <w:szCs w:val="24"/>
          <w:rtl/>
        </w:rPr>
        <w:t xml:space="preserve">התחרות או </w:t>
      </w:r>
      <w:r w:rsidR="0030432D">
        <w:rPr>
          <w:rFonts w:ascii="Alef" w:hAnsi="Alef" w:cs="Alef" w:hint="cs"/>
          <w:sz w:val="24"/>
          <w:szCs w:val="24"/>
          <w:rtl/>
        </w:rPr>
        <w:t>בפנייה</w:t>
      </w:r>
      <w:r w:rsidR="009B26CA">
        <w:rPr>
          <w:rFonts w:ascii="Alef" w:hAnsi="Alef" w:cs="Alef" w:hint="cs"/>
          <w:sz w:val="24"/>
          <w:szCs w:val="24"/>
          <w:rtl/>
        </w:rPr>
        <w:t xml:space="preserve"> בבקשת אישור לבית הדין לתחרות</w:t>
      </w:r>
      <w:r w:rsidR="009B26CA" w:rsidRPr="002A3C03">
        <w:rPr>
          <w:rFonts w:ascii="Alef" w:hAnsi="Alef" w:cs="Alef" w:hint="cs"/>
          <w:sz w:val="24"/>
          <w:szCs w:val="24"/>
          <w:rtl/>
        </w:rPr>
        <w:t>.</w:t>
      </w:r>
      <w:r w:rsidR="00D94135" w:rsidRPr="002A3C03">
        <w:rPr>
          <w:rFonts w:ascii="Alef" w:hAnsi="Alef" w:cs="Alef" w:hint="cs"/>
          <w:sz w:val="24"/>
          <w:szCs w:val="24"/>
          <w:rtl/>
        </w:rPr>
        <w:t xml:space="preserve"> </w:t>
      </w:r>
      <w:r w:rsidR="000344B6">
        <w:rPr>
          <w:rFonts w:ascii="Alef" w:hAnsi="Alef" w:cs="Alef" w:hint="cs"/>
          <w:sz w:val="24"/>
          <w:szCs w:val="24"/>
          <w:rtl/>
        </w:rPr>
        <w:t xml:space="preserve">לכן, </w:t>
      </w:r>
      <w:r w:rsidR="00D94135">
        <w:rPr>
          <w:rFonts w:ascii="Alef" w:hAnsi="Alef" w:cs="Alef" w:hint="cs"/>
          <w:sz w:val="24"/>
          <w:szCs w:val="24"/>
          <w:rtl/>
        </w:rPr>
        <w:t>חלופה זו</w:t>
      </w:r>
      <w:r w:rsidRPr="002A3C03">
        <w:rPr>
          <w:rFonts w:ascii="Alef" w:hAnsi="Alef" w:cs="Alef"/>
          <w:sz w:val="24"/>
          <w:szCs w:val="24"/>
          <w:rtl/>
        </w:rPr>
        <w:t xml:space="preserve"> עשויה להביא </w:t>
      </w:r>
      <w:r w:rsidRPr="002A3C03">
        <w:rPr>
          <w:rFonts w:ascii="Alef" w:hAnsi="Alef" w:cs="Alef" w:hint="cs"/>
          <w:sz w:val="24"/>
          <w:szCs w:val="24"/>
          <w:rtl/>
        </w:rPr>
        <w:t>ל</w:t>
      </w:r>
      <w:r w:rsidRPr="002A3C03">
        <w:rPr>
          <w:rFonts w:ascii="Alef" w:hAnsi="Alef" w:cs="Alef"/>
          <w:sz w:val="24"/>
          <w:szCs w:val="24"/>
          <w:rtl/>
        </w:rPr>
        <w:t>נטל רגולטורי ובירוקרטי שיפגע גם בפעילות עסקית לגיטימית</w:t>
      </w:r>
      <w:r w:rsidRPr="002A3C03">
        <w:rPr>
          <w:rFonts w:ascii="Alef" w:hAnsi="Alef" w:cs="Alef" w:hint="cs"/>
          <w:sz w:val="24"/>
          <w:szCs w:val="24"/>
          <w:rtl/>
        </w:rPr>
        <w:t>, ול</w:t>
      </w:r>
      <w:r w:rsidRPr="002A3C03">
        <w:rPr>
          <w:rFonts w:ascii="Alef" w:hAnsi="Alef" w:cs="Alef"/>
          <w:sz w:val="24"/>
          <w:szCs w:val="24"/>
          <w:rtl/>
        </w:rPr>
        <w:t>הכבדה על ביצוע הסדרים</w:t>
      </w:r>
      <w:r w:rsidR="009B26CA">
        <w:rPr>
          <w:rFonts w:ascii="Alef" w:hAnsi="Alef" w:cs="Alef" w:hint="cs"/>
          <w:sz w:val="24"/>
          <w:szCs w:val="24"/>
          <w:rtl/>
        </w:rPr>
        <w:t xml:space="preserve"> נחוצים</w:t>
      </w:r>
      <w:r w:rsidR="00D94135">
        <w:rPr>
          <w:rFonts w:ascii="Alef" w:hAnsi="Alef" w:cs="Alef" w:hint="cs"/>
          <w:sz w:val="24"/>
          <w:szCs w:val="24"/>
          <w:rtl/>
        </w:rPr>
        <w:t xml:space="preserve"> </w:t>
      </w:r>
      <w:r w:rsidRPr="002A3C03">
        <w:rPr>
          <w:rFonts w:ascii="Alef" w:hAnsi="Alef" w:cs="Alef"/>
          <w:sz w:val="24"/>
          <w:szCs w:val="24"/>
          <w:rtl/>
        </w:rPr>
        <w:t>המתקיימים באופן שגרתי בתחום התעופה</w:t>
      </w:r>
      <w:r w:rsidR="00382CD1">
        <w:rPr>
          <w:rFonts w:ascii="Alef" w:hAnsi="Alef" w:cs="Alef" w:hint="cs"/>
          <w:sz w:val="24"/>
          <w:szCs w:val="24"/>
          <w:rtl/>
        </w:rPr>
        <w:t xml:space="preserve">. </w:t>
      </w:r>
      <w:r w:rsidRPr="002A3C03">
        <w:rPr>
          <w:rFonts w:ascii="Alef" w:hAnsi="Alef" w:cs="Alef" w:hint="cs"/>
          <w:sz w:val="24"/>
          <w:szCs w:val="24"/>
          <w:rtl/>
        </w:rPr>
        <w:t xml:space="preserve"> </w:t>
      </w:r>
    </w:p>
    <w:p w14:paraId="48ED932B" w14:textId="77777777" w:rsidR="00B7606A" w:rsidRDefault="002A3C03" w:rsidP="0030432D">
      <w:pPr>
        <w:pStyle w:val="ListParagraph"/>
        <w:numPr>
          <w:ilvl w:val="0"/>
          <w:numId w:val="4"/>
        </w:numPr>
        <w:spacing w:line="360" w:lineRule="auto"/>
        <w:jc w:val="both"/>
        <w:rPr>
          <w:rFonts w:ascii="Alef" w:hAnsi="Alef" w:cs="Alef"/>
          <w:sz w:val="24"/>
          <w:szCs w:val="24"/>
        </w:rPr>
      </w:pPr>
      <w:r>
        <w:rPr>
          <w:rFonts w:ascii="Alef" w:hAnsi="Alef" w:cs="Alef" w:hint="cs"/>
          <w:sz w:val="24"/>
          <w:szCs w:val="24"/>
          <w:rtl/>
        </w:rPr>
        <w:t>חלופה  1</w:t>
      </w:r>
      <w:r w:rsidR="00195129">
        <w:rPr>
          <w:rFonts w:ascii="Alef" w:hAnsi="Alef" w:cs="Alef" w:hint="cs"/>
          <w:sz w:val="24"/>
          <w:szCs w:val="24"/>
          <w:rtl/>
        </w:rPr>
        <w:t xml:space="preserve"> </w:t>
      </w:r>
      <w:r>
        <w:rPr>
          <w:rFonts w:ascii="Alef" w:hAnsi="Alef" w:cs="Alef" w:hint="cs"/>
          <w:sz w:val="24"/>
          <w:szCs w:val="24"/>
          <w:rtl/>
        </w:rPr>
        <w:t>-</w:t>
      </w:r>
    </w:p>
    <w:p w14:paraId="5D33B3F5" w14:textId="5A70515E" w:rsidR="002A3C03" w:rsidRDefault="002A3C03" w:rsidP="0018763A">
      <w:pPr>
        <w:pStyle w:val="ListParagraph"/>
        <w:numPr>
          <w:ilvl w:val="0"/>
          <w:numId w:val="9"/>
        </w:numPr>
        <w:spacing w:line="360" w:lineRule="auto"/>
        <w:jc w:val="both"/>
        <w:rPr>
          <w:rFonts w:ascii="Alef" w:hAnsi="Alef" w:cs="Alef"/>
          <w:sz w:val="24"/>
          <w:szCs w:val="24"/>
          <w:rtl/>
        </w:rPr>
      </w:pPr>
      <w:r>
        <w:rPr>
          <w:rFonts w:ascii="Alef" w:hAnsi="Alef" w:cs="Alef" w:hint="cs"/>
          <w:sz w:val="24"/>
          <w:szCs w:val="24"/>
          <w:rtl/>
        </w:rPr>
        <w:t xml:space="preserve">יתרונות: </w:t>
      </w:r>
      <w:r w:rsidR="00195129">
        <w:rPr>
          <w:rFonts w:ascii="Alef" w:hAnsi="Alef" w:cs="Alef" w:hint="cs"/>
          <w:sz w:val="24"/>
          <w:szCs w:val="24"/>
          <w:rtl/>
        </w:rPr>
        <w:t xml:space="preserve">חלופה זו לא מכבידה </w:t>
      </w:r>
      <w:r w:rsidR="00FD0718">
        <w:rPr>
          <w:rFonts w:ascii="Alef" w:hAnsi="Alef" w:cs="Alef" w:hint="cs"/>
          <w:sz w:val="24"/>
          <w:szCs w:val="24"/>
          <w:rtl/>
        </w:rPr>
        <w:t>מ</w:t>
      </w:r>
      <w:r w:rsidR="00195129">
        <w:rPr>
          <w:rFonts w:ascii="Alef" w:hAnsi="Alef" w:cs="Alef" w:hint="cs"/>
          <w:sz w:val="24"/>
          <w:szCs w:val="24"/>
          <w:rtl/>
        </w:rPr>
        <w:t>בחינת</w:t>
      </w:r>
      <w:r w:rsidRPr="002A3C03">
        <w:rPr>
          <w:rFonts w:ascii="Alef" w:hAnsi="Alef" w:cs="Alef" w:hint="cs"/>
          <w:sz w:val="24"/>
          <w:szCs w:val="24"/>
          <w:rtl/>
        </w:rPr>
        <w:t xml:space="preserve"> </w:t>
      </w:r>
      <w:r w:rsidR="00195129">
        <w:rPr>
          <w:rFonts w:ascii="Alef" w:hAnsi="Alef" w:cs="Alef" w:hint="cs"/>
          <w:sz w:val="24"/>
          <w:szCs w:val="24"/>
          <w:rtl/>
        </w:rPr>
        <w:t>ה</w:t>
      </w:r>
      <w:r w:rsidRPr="002A3C03">
        <w:rPr>
          <w:rFonts w:ascii="Alef" w:hAnsi="Alef" w:cs="Alef" w:hint="cs"/>
          <w:sz w:val="24"/>
          <w:szCs w:val="24"/>
          <w:rtl/>
        </w:rPr>
        <w:t xml:space="preserve">נטל </w:t>
      </w:r>
      <w:r w:rsidR="00195129">
        <w:rPr>
          <w:rFonts w:ascii="Alef" w:hAnsi="Alef" w:cs="Alef" w:hint="cs"/>
          <w:sz w:val="24"/>
          <w:szCs w:val="24"/>
          <w:rtl/>
        </w:rPr>
        <w:t>ה</w:t>
      </w:r>
      <w:r w:rsidRPr="002A3C03">
        <w:rPr>
          <w:rFonts w:ascii="Alef" w:hAnsi="Alef" w:cs="Alef" w:hint="cs"/>
          <w:sz w:val="24"/>
          <w:szCs w:val="24"/>
          <w:rtl/>
        </w:rPr>
        <w:t>רגולטורי</w:t>
      </w:r>
      <w:r>
        <w:rPr>
          <w:rFonts w:ascii="Alef" w:hAnsi="Alef" w:cs="Alef" w:hint="cs"/>
          <w:sz w:val="24"/>
          <w:szCs w:val="24"/>
          <w:rtl/>
        </w:rPr>
        <w:t>.</w:t>
      </w:r>
      <w:r w:rsidRPr="002A3C03">
        <w:rPr>
          <w:rFonts w:ascii="Alef" w:hAnsi="Alef" w:cs="Alef" w:hint="cs"/>
          <w:sz w:val="24"/>
          <w:szCs w:val="24"/>
          <w:rtl/>
        </w:rPr>
        <w:t xml:space="preserve"> </w:t>
      </w:r>
      <w:r w:rsidRPr="002A3C03">
        <w:rPr>
          <w:rFonts w:ascii="Alef" w:hAnsi="Alef" w:cs="Alef"/>
          <w:sz w:val="24"/>
          <w:szCs w:val="24"/>
          <w:rtl/>
        </w:rPr>
        <w:t>האופן שבו החברות התאימו את עצמן לרגולציה הקיימת לא תשתנה</w:t>
      </w:r>
      <w:r w:rsidR="008229C4">
        <w:rPr>
          <w:rFonts w:ascii="Alef" w:hAnsi="Alef" w:cs="Alef" w:hint="cs"/>
          <w:sz w:val="24"/>
          <w:szCs w:val="24"/>
          <w:rtl/>
        </w:rPr>
        <w:t>,</w:t>
      </w:r>
      <w:r w:rsidRPr="002A3C03">
        <w:rPr>
          <w:rFonts w:ascii="Alef" w:hAnsi="Alef" w:cs="Alef"/>
          <w:sz w:val="24"/>
          <w:szCs w:val="24"/>
          <w:rtl/>
        </w:rPr>
        <w:t xml:space="preserve"> ומשכך הוודאות המשפטית שלהן ועלות הציות לאסדרה תיוותר כשהייתה. יש לציין </w:t>
      </w:r>
      <w:r w:rsidR="008229C4">
        <w:rPr>
          <w:rFonts w:ascii="Alef" w:hAnsi="Alef" w:cs="Alef" w:hint="cs"/>
          <w:sz w:val="24"/>
          <w:szCs w:val="24"/>
          <w:rtl/>
        </w:rPr>
        <w:t xml:space="preserve">כי </w:t>
      </w:r>
      <w:r w:rsidRPr="002A3C03">
        <w:rPr>
          <w:rFonts w:ascii="Alef" w:hAnsi="Alef" w:cs="Alef"/>
          <w:sz w:val="24"/>
          <w:szCs w:val="24"/>
          <w:rtl/>
        </w:rPr>
        <w:t xml:space="preserve">הפטור כיום מקל על עלות הציות שכן </w:t>
      </w:r>
      <w:r w:rsidRPr="002A3C03">
        <w:rPr>
          <w:rFonts w:ascii="Alef" w:hAnsi="Alef" w:cs="Alef" w:hint="cs"/>
          <w:sz w:val="24"/>
          <w:szCs w:val="24"/>
          <w:rtl/>
        </w:rPr>
        <w:t>הוא</w:t>
      </w:r>
      <w:r w:rsidRPr="002A3C03">
        <w:rPr>
          <w:rFonts w:ascii="Alef" w:hAnsi="Alef" w:cs="Alef"/>
          <w:sz w:val="24"/>
          <w:szCs w:val="24"/>
          <w:rtl/>
        </w:rPr>
        <w:t xml:space="preserve"> מחריג באופן גורף את הדרישה לבדיקה תחרותית של הסדרים</w:t>
      </w:r>
      <w:r w:rsidR="00692195">
        <w:rPr>
          <w:rFonts w:ascii="Alef" w:hAnsi="Alef" w:cs="Alef" w:hint="cs"/>
          <w:sz w:val="24"/>
          <w:szCs w:val="24"/>
          <w:rtl/>
        </w:rPr>
        <w:t xml:space="preserve"> רבים</w:t>
      </w:r>
      <w:r w:rsidRPr="002A3C03">
        <w:rPr>
          <w:rFonts w:ascii="Alef" w:hAnsi="Alef" w:cs="Alef"/>
          <w:sz w:val="24"/>
          <w:szCs w:val="24"/>
          <w:rtl/>
        </w:rPr>
        <w:t>.</w:t>
      </w:r>
    </w:p>
    <w:p w14:paraId="6A51584C" w14:textId="47F32BC5" w:rsidR="009B26CA" w:rsidRPr="002A3C03" w:rsidRDefault="002A3C03" w:rsidP="009B26CA">
      <w:pPr>
        <w:pStyle w:val="ListParagraph"/>
        <w:numPr>
          <w:ilvl w:val="0"/>
          <w:numId w:val="9"/>
        </w:numPr>
        <w:spacing w:line="360" w:lineRule="auto"/>
        <w:jc w:val="both"/>
        <w:rPr>
          <w:rFonts w:ascii="Alef" w:hAnsi="Alef" w:cs="Alef"/>
          <w:sz w:val="24"/>
          <w:szCs w:val="24"/>
        </w:rPr>
      </w:pPr>
      <w:r w:rsidRPr="00CC5C51">
        <w:rPr>
          <w:rFonts w:ascii="Alef" w:hAnsi="Alef" w:cs="Alef" w:hint="cs"/>
          <w:sz w:val="24"/>
          <w:szCs w:val="24"/>
          <w:rtl/>
        </w:rPr>
        <w:t xml:space="preserve">חסרונות: </w:t>
      </w:r>
      <w:r w:rsidR="009B26CA">
        <w:rPr>
          <w:rFonts w:ascii="Alef" w:hAnsi="Alef" w:cs="Alef" w:hint="cs"/>
          <w:sz w:val="24"/>
          <w:szCs w:val="24"/>
          <w:rtl/>
        </w:rPr>
        <w:t xml:space="preserve">החלופה מותירה חשש לכך שיתקיימו תחת </w:t>
      </w:r>
      <w:r w:rsidR="00245C9D">
        <w:rPr>
          <w:rFonts w:ascii="Alef" w:hAnsi="Alef" w:cs="Alef" w:hint="cs"/>
          <w:sz w:val="24"/>
          <w:szCs w:val="24"/>
          <w:rtl/>
        </w:rPr>
        <w:t xml:space="preserve">תנאי "נמל המבטחים" </w:t>
      </w:r>
      <w:r w:rsidR="009B26CA">
        <w:rPr>
          <w:rFonts w:ascii="Alef" w:hAnsi="Alef" w:cs="Alef" w:hint="cs"/>
          <w:sz w:val="24"/>
          <w:szCs w:val="24"/>
          <w:rtl/>
        </w:rPr>
        <w:t xml:space="preserve">הסדרים כובלים שייצרו בשלב כזה או אחר פגיעה בתחרות, ללא </w:t>
      </w:r>
      <w:r w:rsidR="009B26CA" w:rsidRPr="00CC5C51">
        <w:rPr>
          <w:rFonts w:ascii="Alef" w:hAnsi="Alef" w:cs="Alef" w:hint="cs"/>
          <w:sz w:val="24"/>
          <w:szCs w:val="24"/>
          <w:rtl/>
        </w:rPr>
        <w:t>יכולת</w:t>
      </w:r>
      <w:r w:rsidR="009B26CA">
        <w:rPr>
          <w:rFonts w:ascii="Alef" w:hAnsi="Alef" w:cs="Alef" w:hint="cs"/>
          <w:sz w:val="24"/>
          <w:szCs w:val="24"/>
          <w:rtl/>
        </w:rPr>
        <w:t xml:space="preserve"> של הרשות</w:t>
      </w:r>
      <w:r w:rsidR="009B26CA" w:rsidRPr="00CC5C51">
        <w:rPr>
          <w:rFonts w:ascii="Alef" w:hAnsi="Alef" w:cs="Alef" w:hint="cs"/>
          <w:sz w:val="24"/>
          <w:szCs w:val="24"/>
          <w:rtl/>
        </w:rPr>
        <w:t xml:space="preserve"> לבצע אכיפה בדיעבד </w:t>
      </w:r>
      <w:r w:rsidR="009B26CA">
        <w:rPr>
          <w:rFonts w:ascii="Alef" w:hAnsi="Alef" w:cs="Alef" w:hint="cs"/>
          <w:sz w:val="24"/>
          <w:szCs w:val="24"/>
          <w:rtl/>
        </w:rPr>
        <w:t>של הסדרים אלו</w:t>
      </w:r>
      <w:r w:rsidR="009B26CA" w:rsidRPr="00CC5C51">
        <w:rPr>
          <w:rFonts w:ascii="Alef" w:hAnsi="Alef" w:cs="Alef" w:hint="cs"/>
          <w:sz w:val="24"/>
          <w:szCs w:val="24"/>
          <w:rtl/>
        </w:rPr>
        <w:t xml:space="preserve">. </w:t>
      </w:r>
    </w:p>
    <w:p w14:paraId="3FB70F56" w14:textId="69BC04B0" w:rsidR="002A3C03" w:rsidRPr="00670C92" w:rsidRDefault="002A3C03" w:rsidP="00245C9D">
      <w:pPr>
        <w:pStyle w:val="ListParagraph"/>
        <w:numPr>
          <w:ilvl w:val="0"/>
          <w:numId w:val="4"/>
        </w:numPr>
        <w:spacing w:line="360" w:lineRule="auto"/>
        <w:jc w:val="both"/>
        <w:rPr>
          <w:rFonts w:ascii="Alef" w:hAnsi="Alef" w:cs="Alef"/>
          <w:sz w:val="24"/>
          <w:szCs w:val="24"/>
        </w:rPr>
      </w:pPr>
      <w:r w:rsidRPr="00670C92">
        <w:rPr>
          <w:rFonts w:ascii="Alef" w:hAnsi="Alef" w:cs="Alef" w:hint="cs"/>
          <w:sz w:val="24"/>
          <w:szCs w:val="24"/>
          <w:rtl/>
        </w:rPr>
        <w:t xml:space="preserve">חלופה 2 </w:t>
      </w:r>
      <w:r w:rsidRPr="00670C92">
        <w:rPr>
          <w:rFonts w:ascii="Alef" w:hAnsi="Alef" w:cs="Alef"/>
          <w:sz w:val="24"/>
          <w:szCs w:val="24"/>
          <w:rtl/>
        </w:rPr>
        <w:t>–</w:t>
      </w:r>
    </w:p>
    <w:p w14:paraId="6CD42BF5" w14:textId="3CA0ECCE" w:rsidR="002A3C03" w:rsidRPr="00896208" w:rsidRDefault="002A3C03" w:rsidP="00670C92">
      <w:pPr>
        <w:pStyle w:val="ListParagraph"/>
        <w:numPr>
          <w:ilvl w:val="0"/>
          <w:numId w:val="8"/>
        </w:numPr>
        <w:spacing w:line="360" w:lineRule="auto"/>
        <w:jc w:val="both"/>
        <w:rPr>
          <w:rFonts w:ascii="Alef" w:hAnsi="Alef" w:cs="Alef"/>
          <w:sz w:val="24"/>
          <w:szCs w:val="24"/>
          <w:rtl/>
        </w:rPr>
      </w:pPr>
      <w:r w:rsidRPr="00487F4D">
        <w:rPr>
          <w:rFonts w:ascii="Alef" w:hAnsi="Alef" w:cs="Alef" w:hint="cs"/>
          <w:sz w:val="24"/>
          <w:szCs w:val="24"/>
          <w:rtl/>
        </w:rPr>
        <w:t xml:space="preserve">יתרונות: </w:t>
      </w:r>
      <w:r w:rsidR="00670C92">
        <w:rPr>
          <w:rFonts w:ascii="Alef" w:hAnsi="Alef" w:cs="Alef" w:hint="cs"/>
          <w:sz w:val="24"/>
          <w:szCs w:val="24"/>
          <w:rtl/>
        </w:rPr>
        <w:t xml:space="preserve">יתרון מרכזי של חלופה זו הוא שלא יחסו תחת פטור הסוג הסדרים שמייצרים פגיעה בתחרות. זאת, ללא תלות בשינויים שיתרחשו בשווקים השונים ובמשק על פני </w:t>
      </w:r>
      <w:r w:rsidR="00670C92">
        <w:rPr>
          <w:rFonts w:ascii="Alef" w:hAnsi="Alef" w:cs="Alef" w:hint="cs"/>
          <w:sz w:val="24"/>
          <w:szCs w:val="24"/>
          <w:rtl/>
        </w:rPr>
        <w:lastRenderedPageBreak/>
        <w:t xml:space="preserve">זמן. </w:t>
      </w:r>
      <w:r w:rsidR="00896208">
        <w:rPr>
          <w:rFonts w:ascii="Alef" w:hAnsi="Alef" w:cs="Alef" w:hint="cs"/>
          <w:sz w:val="24"/>
          <w:szCs w:val="24"/>
          <w:rtl/>
        </w:rPr>
        <w:t xml:space="preserve">ככל שצדדים יבצעו הסדרים שלא עומדים בתנאי הערכה עצמית, </w:t>
      </w:r>
      <w:r w:rsidR="00B7196A" w:rsidRPr="00896208">
        <w:rPr>
          <w:rFonts w:ascii="Alef" w:hAnsi="Alef" w:cs="Alef" w:hint="cs"/>
          <w:sz w:val="24"/>
          <w:szCs w:val="24"/>
          <w:rtl/>
        </w:rPr>
        <w:t>תתאפשר</w:t>
      </w:r>
      <w:r w:rsidR="00B7196A" w:rsidRPr="00896208">
        <w:rPr>
          <w:rFonts w:ascii="Alef" w:hAnsi="Alef" w:cs="Alef"/>
          <w:sz w:val="24"/>
          <w:szCs w:val="24"/>
          <w:rtl/>
        </w:rPr>
        <w:t xml:space="preserve"> </w:t>
      </w:r>
      <w:r w:rsidR="00B7196A" w:rsidRPr="00896208">
        <w:rPr>
          <w:rFonts w:ascii="Alef" w:hAnsi="Alef" w:cs="Alef" w:hint="cs"/>
          <w:sz w:val="24"/>
          <w:szCs w:val="24"/>
          <w:rtl/>
        </w:rPr>
        <w:t>אכיפה</w:t>
      </w:r>
      <w:r w:rsidR="00B7196A" w:rsidRPr="00896208">
        <w:rPr>
          <w:rFonts w:ascii="Alef" w:hAnsi="Alef" w:cs="Alef"/>
          <w:sz w:val="24"/>
          <w:szCs w:val="24"/>
          <w:rtl/>
        </w:rPr>
        <w:t xml:space="preserve"> </w:t>
      </w:r>
      <w:r w:rsidR="00B7196A" w:rsidRPr="00896208">
        <w:rPr>
          <w:rFonts w:ascii="Alef" w:hAnsi="Alef" w:cs="Alef" w:hint="cs"/>
          <w:sz w:val="24"/>
          <w:szCs w:val="24"/>
          <w:rtl/>
        </w:rPr>
        <w:t>בדיעבד</w:t>
      </w:r>
      <w:r w:rsidR="00B7196A" w:rsidRPr="00896208">
        <w:rPr>
          <w:rFonts w:ascii="Alef" w:hAnsi="Alef" w:cs="Alef"/>
          <w:sz w:val="24"/>
          <w:szCs w:val="24"/>
          <w:rtl/>
        </w:rPr>
        <w:t xml:space="preserve"> </w:t>
      </w:r>
      <w:r w:rsidR="00B7196A" w:rsidRPr="00896208">
        <w:rPr>
          <w:rFonts w:ascii="Alef" w:hAnsi="Alef" w:cs="Alef" w:hint="cs"/>
          <w:sz w:val="24"/>
          <w:szCs w:val="24"/>
          <w:rtl/>
        </w:rPr>
        <w:t>של</w:t>
      </w:r>
      <w:r w:rsidR="00B7196A" w:rsidRPr="00896208">
        <w:rPr>
          <w:rFonts w:ascii="Alef" w:hAnsi="Alef" w:cs="Alef"/>
          <w:sz w:val="24"/>
          <w:szCs w:val="24"/>
          <w:rtl/>
        </w:rPr>
        <w:t xml:space="preserve"> </w:t>
      </w:r>
      <w:r w:rsidR="00B7196A" w:rsidRPr="00896208">
        <w:rPr>
          <w:rFonts w:ascii="Alef" w:hAnsi="Alef" w:cs="Alef" w:hint="cs"/>
          <w:sz w:val="24"/>
          <w:szCs w:val="24"/>
          <w:rtl/>
        </w:rPr>
        <w:t>הסדרים</w:t>
      </w:r>
      <w:r w:rsidR="00B7196A" w:rsidRPr="00896208">
        <w:rPr>
          <w:rFonts w:ascii="Alef" w:hAnsi="Alef" w:cs="Alef"/>
          <w:sz w:val="24"/>
          <w:szCs w:val="24"/>
          <w:rtl/>
        </w:rPr>
        <w:t xml:space="preserve"> </w:t>
      </w:r>
      <w:r w:rsidR="00896208">
        <w:rPr>
          <w:rFonts w:ascii="Alef" w:hAnsi="Alef" w:cs="Alef" w:hint="cs"/>
          <w:sz w:val="24"/>
          <w:szCs w:val="24"/>
          <w:rtl/>
        </w:rPr>
        <w:t xml:space="preserve">אלו </w:t>
      </w:r>
      <w:r w:rsidRPr="00896208">
        <w:rPr>
          <w:rFonts w:ascii="Alef" w:hAnsi="Alef" w:cs="Alef" w:hint="cs"/>
          <w:sz w:val="24"/>
          <w:szCs w:val="24"/>
          <w:rtl/>
        </w:rPr>
        <w:t>ובמידת</w:t>
      </w:r>
      <w:r w:rsidRPr="00896208">
        <w:rPr>
          <w:rFonts w:ascii="Alef" w:hAnsi="Alef" w:cs="Alef"/>
          <w:sz w:val="24"/>
          <w:szCs w:val="24"/>
          <w:rtl/>
        </w:rPr>
        <w:t xml:space="preserve"> </w:t>
      </w:r>
      <w:r w:rsidRPr="00896208">
        <w:rPr>
          <w:rFonts w:ascii="Alef" w:hAnsi="Alef" w:cs="Alef" w:hint="cs"/>
          <w:sz w:val="24"/>
          <w:szCs w:val="24"/>
          <w:rtl/>
        </w:rPr>
        <w:t>הצורך</w:t>
      </w:r>
      <w:r w:rsidRPr="00896208">
        <w:rPr>
          <w:rFonts w:ascii="Alef" w:hAnsi="Alef" w:cs="Alef"/>
          <w:sz w:val="24"/>
          <w:szCs w:val="24"/>
          <w:rtl/>
        </w:rPr>
        <w:t xml:space="preserve"> </w:t>
      </w:r>
      <w:r w:rsidR="00896208">
        <w:rPr>
          <w:rFonts w:ascii="Alef" w:hAnsi="Alef" w:cs="Alef" w:hint="cs"/>
          <w:sz w:val="24"/>
          <w:szCs w:val="24"/>
          <w:rtl/>
        </w:rPr>
        <w:t>יוטלו</w:t>
      </w:r>
      <w:r w:rsidRPr="00896208">
        <w:rPr>
          <w:rFonts w:ascii="Alef" w:hAnsi="Alef" w:cs="Alef"/>
          <w:sz w:val="24"/>
          <w:szCs w:val="24"/>
          <w:rtl/>
        </w:rPr>
        <w:t xml:space="preserve"> </w:t>
      </w:r>
      <w:r w:rsidRPr="00896208">
        <w:rPr>
          <w:rFonts w:ascii="Alef" w:hAnsi="Alef" w:cs="Alef" w:hint="cs"/>
          <w:sz w:val="24"/>
          <w:szCs w:val="24"/>
          <w:rtl/>
        </w:rPr>
        <w:t>עיצומים</w:t>
      </w:r>
      <w:r w:rsidRPr="00896208">
        <w:rPr>
          <w:rFonts w:ascii="Alef" w:hAnsi="Alef" w:cs="Alef"/>
          <w:sz w:val="24"/>
          <w:szCs w:val="24"/>
          <w:rtl/>
        </w:rPr>
        <w:t xml:space="preserve"> </w:t>
      </w:r>
      <w:r w:rsidR="00CC5C51" w:rsidRPr="00896208">
        <w:rPr>
          <w:rFonts w:ascii="Alef" w:hAnsi="Alef" w:cs="Alef" w:hint="cs"/>
          <w:sz w:val="24"/>
          <w:szCs w:val="24"/>
          <w:rtl/>
        </w:rPr>
        <w:t>כספיים</w:t>
      </w:r>
      <w:r w:rsidR="00CC5C51" w:rsidRPr="00896208">
        <w:rPr>
          <w:rFonts w:ascii="Alef" w:hAnsi="Alef" w:cs="Alef"/>
          <w:sz w:val="24"/>
          <w:szCs w:val="24"/>
          <w:rtl/>
        </w:rPr>
        <w:t xml:space="preserve"> </w:t>
      </w:r>
      <w:r w:rsidR="00B7196A" w:rsidRPr="00896208">
        <w:rPr>
          <w:rFonts w:ascii="Alef" w:hAnsi="Alef" w:cs="Alef" w:hint="cs"/>
          <w:sz w:val="24"/>
          <w:szCs w:val="24"/>
          <w:rtl/>
        </w:rPr>
        <w:t>או</w:t>
      </w:r>
      <w:r w:rsidR="00B7196A" w:rsidRPr="00896208">
        <w:rPr>
          <w:rFonts w:ascii="Alef" w:hAnsi="Alef" w:cs="Alef"/>
          <w:sz w:val="24"/>
          <w:szCs w:val="24"/>
          <w:rtl/>
        </w:rPr>
        <w:t xml:space="preserve"> </w:t>
      </w:r>
      <w:r w:rsidR="00896208">
        <w:rPr>
          <w:rFonts w:ascii="Alef" w:hAnsi="Alef" w:cs="Alef" w:hint="cs"/>
          <w:sz w:val="24"/>
          <w:szCs w:val="24"/>
          <w:rtl/>
        </w:rPr>
        <w:t>יינקטו</w:t>
      </w:r>
      <w:r w:rsidR="00CC5C51" w:rsidRPr="00896208">
        <w:rPr>
          <w:rFonts w:ascii="Alef" w:hAnsi="Alef" w:cs="Alef"/>
          <w:sz w:val="24"/>
          <w:szCs w:val="24"/>
          <w:rtl/>
        </w:rPr>
        <w:t xml:space="preserve"> </w:t>
      </w:r>
      <w:r w:rsidR="00B7196A" w:rsidRPr="00896208">
        <w:rPr>
          <w:rFonts w:ascii="Alef" w:hAnsi="Alef" w:cs="Alef" w:hint="cs"/>
          <w:sz w:val="24"/>
          <w:szCs w:val="24"/>
          <w:rtl/>
        </w:rPr>
        <w:t>צעדים</w:t>
      </w:r>
      <w:r w:rsidR="00B7196A" w:rsidRPr="00896208">
        <w:rPr>
          <w:rFonts w:ascii="Alef" w:hAnsi="Alef" w:cs="Alef"/>
          <w:sz w:val="24"/>
          <w:szCs w:val="24"/>
          <w:rtl/>
        </w:rPr>
        <w:t xml:space="preserve"> </w:t>
      </w:r>
      <w:r w:rsidR="00B7196A" w:rsidRPr="00896208">
        <w:rPr>
          <w:rFonts w:ascii="Alef" w:hAnsi="Alef" w:cs="Alef" w:hint="cs"/>
          <w:sz w:val="24"/>
          <w:szCs w:val="24"/>
          <w:rtl/>
        </w:rPr>
        <w:t>נוספים</w:t>
      </w:r>
      <w:r w:rsidRPr="00896208">
        <w:rPr>
          <w:rFonts w:ascii="Alef" w:hAnsi="Alef" w:cs="Alef"/>
          <w:sz w:val="24"/>
          <w:szCs w:val="24"/>
          <w:rtl/>
        </w:rPr>
        <w:t>.</w:t>
      </w:r>
      <w:r w:rsidR="004D689E" w:rsidRPr="00896208">
        <w:rPr>
          <w:rFonts w:ascii="Alef" w:hAnsi="Alef" w:cs="Alef"/>
          <w:sz w:val="24"/>
          <w:szCs w:val="24"/>
          <w:rtl/>
        </w:rPr>
        <w:t xml:space="preserve"> </w:t>
      </w:r>
    </w:p>
    <w:p w14:paraId="32D3BE0B" w14:textId="1F44EECE" w:rsidR="008A00D2" w:rsidRDefault="002A3C03" w:rsidP="00456E9F">
      <w:pPr>
        <w:pStyle w:val="ListParagraph"/>
        <w:numPr>
          <w:ilvl w:val="0"/>
          <w:numId w:val="8"/>
        </w:numPr>
        <w:spacing w:line="360" w:lineRule="auto"/>
        <w:jc w:val="both"/>
        <w:rPr>
          <w:rFonts w:ascii="Alef" w:hAnsi="Alef" w:cs="Alef"/>
          <w:sz w:val="24"/>
          <w:szCs w:val="24"/>
        </w:rPr>
      </w:pPr>
      <w:r w:rsidRPr="003A453B">
        <w:rPr>
          <w:rFonts w:ascii="Alef" w:hAnsi="Alef" w:cs="Alef" w:hint="cs"/>
          <w:sz w:val="24"/>
          <w:szCs w:val="24"/>
          <w:rtl/>
        </w:rPr>
        <w:t xml:space="preserve">חסרונות: </w:t>
      </w:r>
      <w:r w:rsidR="00CD248F" w:rsidRPr="003A453B">
        <w:rPr>
          <w:rFonts w:ascii="Alef" w:hAnsi="Alef" w:cs="Alef"/>
          <w:sz w:val="24"/>
          <w:szCs w:val="24"/>
          <w:rtl/>
        </w:rPr>
        <w:t xml:space="preserve">עם המעבר </w:t>
      </w:r>
      <w:r w:rsidR="00971D1D" w:rsidRPr="003A453B">
        <w:rPr>
          <w:rFonts w:ascii="Alef" w:hAnsi="Alef" w:cs="Alef" w:hint="cs"/>
          <w:sz w:val="24"/>
          <w:szCs w:val="24"/>
          <w:rtl/>
        </w:rPr>
        <w:t>לבחינה העצמית</w:t>
      </w:r>
      <w:r w:rsidR="00CD248F" w:rsidRPr="003A453B">
        <w:rPr>
          <w:rFonts w:ascii="Alef" w:hAnsi="Alef" w:cs="Alef"/>
          <w:sz w:val="24"/>
          <w:szCs w:val="24"/>
          <w:rtl/>
        </w:rPr>
        <w:t xml:space="preserve">, </w:t>
      </w:r>
      <w:r w:rsidR="003A453B" w:rsidRPr="003A453B">
        <w:rPr>
          <w:rFonts w:ascii="Alef" w:hAnsi="Alef" w:cs="Alef" w:hint="cs"/>
          <w:sz w:val="24"/>
          <w:szCs w:val="24"/>
          <w:rtl/>
        </w:rPr>
        <w:t xml:space="preserve">יוטל על המפוקחים </w:t>
      </w:r>
      <w:r w:rsidR="00CD248F" w:rsidRPr="003A453B">
        <w:rPr>
          <w:rFonts w:ascii="Alef" w:hAnsi="Alef" w:cs="Alef"/>
          <w:sz w:val="24"/>
          <w:szCs w:val="24"/>
          <w:rtl/>
        </w:rPr>
        <w:t xml:space="preserve">נטל </w:t>
      </w:r>
      <w:r w:rsidR="00971D1D" w:rsidRPr="003A453B">
        <w:rPr>
          <w:rFonts w:ascii="Alef" w:hAnsi="Alef" w:cs="Alef" w:hint="cs"/>
          <w:sz w:val="24"/>
          <w:szCs w:val="24"/>
          <w:rtl/>
        </w:rPr>
        <w:t xml:space="preserve">רגולטורי </w:t>
      </w:r>
      <w:r w:rsidR="008A00D2" w:rsidRPr="003A453B">
        <w:rPr>
          <w:rFonts w:ascii="Alef" w:hAnsi="Alef" w:cs="Alef" w:hint="cs"/>
          <w:sz w:val="24"/>
          <w:szCs w:val="24"/>
          <w:rtl/>
        </w:rPr>
        <w:t>שיד</w:t>
      </w:r>
      <w:r w:rsidR="008A00D2">
        <w:rPr>
          <w:rFonts w:ascii="Alef" w:hAnsi="Alef" w:cs="Alef" w:hint="cs"/>
          <w:sz w:val="24"/>
          <w:szCs w:val="24"/>
          <w:rtl/>
        </w:rPr>
        <w:t>ר</w:t>
      </w:r>
      <w:r w:rsidR="008A00D2" w:rsidRPr="003A453B">
        <w:rPr>
          <w:rFonts w:ascii="Alef" w:hAnsi="Alef" w:cs="Alef" w:hint="cs"/>
          <w:sz w:val="24"/>
          <w:szCs w:val="24"/>
          <w:rtl/>
        </w:rPr>
        <w:t>וש</w:t>
      </w:r>
      <w:r w:rsidR="003A453B" w:rsidRPr="003A453B">
        <w:rPr>
          <w:rFonts w:ascii="Alef" w:hAnsi="Alef" w:cs="Alef"/>
          <w:sz w:val="24"/>
          <w:szCs w:val="24"/>
          <w:rtl/>
        </w:rPr>
        <w:t xml:space="preserve"> מהם לבצע </w:t>
      </w:r>
      <w:r w:rsidR="003A453B" w:rsidRPr="00896208">
        <w:rPr>
          <w:rFonts w:ascii="Alef" w:hAnsi="Alef" w:cs="Alef"/>
          <w:sz w:val="24"/>
          <w:szCs w:val="24"/>
          <w:rtl/>
        </w:rPr>
        <w:t>בחינה תחרותית מהותית</w:t>
      </w:r>
      <w:r w:rsidR="003A453B" w:rsidRPr="006123D6">
        <w:rPr>
          <w:rFonts w:ascii="Alef" w:hAnsi="Alef" w:cs="Alef"/>
          <w:color w:val="FF0000"/>
          <w:sz w:val="24"/>
          <w:szCs w:val="24"/>
          <w:rtl/>
        </w:rPr>
        <w:t xml:space="preserve"> </w:t>
      </w:r>
      <w:r w:rsidR="003A453B" w:rsidRPr="003A453B">
        <w:rPr>
          <w:rFonts w:ascii="Alef" w:hAnsi="Alef" w:cs="Alef"/>
          <w:sz w:val="24"/>
          <w:szCs w:val="24"/>
          <w:rtl/>
        </w:rPr>
        <w:t xml:space="preserve">ביחס להסדרים בין מובילים באוויר ולוודא שאותם הסדרים אינם פוגעים </w:t>
      </w:r>
      <w:r w:rsidR="003A453B" w:rsidRPr="003A453B">
        <w:rPr>
          <w:rFonts w:ascii="Alef" w:hAnsi="Alef" w:cs="Alef" w:hint="cs"/>
          <w:sz w:val="24"/>
          <w:szCs w:val="24"/>
          <w:rtl/>
        </w:rPr>
        <w:t>בתחרות</w:t>
      </w:r>
      <w:r w:rsidR="003A453B" w:rsidRPr="003A453B">
        <w:rPr>
          <w:rFonts w:ascii="Alef" w:hAnsi="Alef" w:cs="Alef"/>
          <w:sz w:val="24"/>
          <w:szCs w:val="24"/>
          <w:rtl/>
        </w:rPr>
        <w:t xml:space="preserve"> לאורך כל חיי </w:t>
      </w:r>
      <w:r w:rsidR="003A453B" w:rsidRPr="003A453B">
        <w:rPr>
          <w:rFonts w:ascii="Alef" w:hAnsi="Alef" w:cs="Alef" w:hint="cs"/>
          <w:sz w:val="24"/>
          <w:szCs w:val="24"/>
          <w:rtl/>
        </w:rPr>
        <w:t>ההסדר</w:t>
      </w:r>
      <w:r w:rsidR="00A74AF9">
        <w:rPr>
          <w:rFonts w:ascii="Alef" w:hAnsi="Alef" w:cs="Alef" w:hint="cs"/>
          <w:sz w:val="24"/>
          <w:szCs w:val="24"/>
          <w:rtl/>
        </w:rPr>
        <w:t>.</w:t>
      </w:r>
    </w:p>
    <w:p w14:paraId="07780E74" w14:textId="4B26F575" w:rsidR="00D34D4B" w:rsidRPr="003A453B" w:rsidRDefault="00AB3105" w:rsidP="006123D6">
      <w:pPr>
        <w:pStyle w:val="ListParagraph"/>
        <w:numPr>
          <w:ilvl w:val="0"/>
          <w:numId w:val="4"/>
        </w:numPr>
        <w:spacing w:line="360" w:lineRule="auto"/>
        <w:jc w:val="both"/>
        <w:rPr>
          <w:rFonts w:ascii="Alef" w:hAnsi="Alef" w:cs="Alef"/>
          <w:sz w:val="24"/>
          <w:szCs w:val="24"/>
        </w:rPr>
      </w:pPr>
      <w:r w:rsidRPr="003A453B">
        <w:rPr>
          <w:rFonts w:ascii="Alef" w:hAnsi="Alef" w:cs="Alef" w:hint="cs"/>
          <w:sz w:val="24"/>
          <w:szCs w:val="24"/>
          <w:rtl/>
        </w:rPr>
        <w:t>השוואה בין החלופות:</w:t>
      </w:r>
    </w:p>
    <w:tbl>
      <w:tblPr>
        <w:tblStyle w:val="TableGrid"/>
        <w:bidiVisual/>
        <w:tblW w:w="0" w:type="auto"/>
        <w:tblInd w:w="360" w:type="dxa"/>
        <w:tblLook w:val="04A0" w:firstRow="1" w:lastRow="0" w:firstColumn="1" w:lastColumn="0" w:noHBand="0" w:noVBand="1"/>
      </w:tblPr>
      <w:tblGrid>
        <w:gridCol w:w="2781"/>
        <w:gridCol w:w="1397"/>
        <w:gridCol w:w="2046"/>
        <w:gridCol w:w="2046"/>
      </w:tblGrid>
      <w:tr w:rsidR="00820B33" w14:paraId="51B6B643" w14:textId="77777777" w:rsidTr="00FA5A88">
        <w:tc>
          <w:tcPr>
            <w:tcW w:w="2781" w:type="dxa"/>
          </w:tcPr>
          <w:p w14:paraId="23CF38BB" w14:textId="77777777" w:rsidR="00820B33" w:rsidRDefault="00820B33" w:rsidP="00820B33">
            <w:pPr>
              <w:pStyle w:val="ListParagraph"/>
              <w:spacing w:line="360" w:lineRule="auto"/>
              <w:ind w:left="0"/>
              <w:jc w:val="both"/>
              <w:rPr>
                <w:rFonts w:ascii="Alef" w:hAnsi="Alef" w:cs="Alef"/>
                <w:b/>
                <w:bCs/>
                <w:sz w:val="24"/>
                <w:szCs w:val="24"/>
                <w:rtl/>
              </w:rPr>
            </w:pPr>
          </w:p>
        </w:tc>
        <w:tc>
          <w:tcPr>
            <w:tcW w:w="1397" w:type="dxa"/>
          </w:tcPr>
          <w:p w14:paraId="5FC02770" w14:textId="77777777" w:rsidR="00820B33" w:rsidRDefault="00820B33" w:rsidP="00820B33">
            <w:pPr>
              <w:pStyle w:val="ListParagraph"/>
              <w:spacing w:line="360" w:lineRule="auto"/>
              <w:ind w:left="0"/>
              <w:jc w:val="both"/>
              <w:rPr>
                <w:rFonts w:ascii="Alef" w:hAnsi="Alef" w:cs="Alef"/>
                <w:b/>
                <w:bCs/>
                <w:sz w:val="24"/>
                <w:szCs w:val="24"/>
                <w:rtl/>
              </w:rPr>
            </w:pPr>
            <w:r w:rsidRPr="00191C1E">
              <w:rPr>
                <w:rFonts w:ascii="Alef" w:hAnsi="Alef" w:cs="Alef" w:hint="cs"/>
                <w:sz w:val="24"/>
                <w:szCs w:val="24"/>
                <w:rtl/>
              </w:rPr>
              <w:t>חלופת ה-0</w:t>
            </w:r>
          </w:p>
        </w:tc>
        <w:tc>
          <w:tcPr>
            <w:tcW w:w="2046" w:type="dxa"/>
          </w:tcPr>
          <w:p w14:paraId="69B5D4CB" w14:textId="77777777" w:rsidR="00820B33" w:rsidRDefault="00820B33" w:rsidP="00820B33">
            <w:pPr>
              <w:pStyle w:val="ListParagraph"/>
              <w:spacing w:line="360" w:lineRule="auto"/>
              <w:ind w:left="0"/>
              <w:jc w:val="both"/>
              <w:rPr>
                <w:rFonts w:ascii="Alef" w:hAnsi="Alef" w:cs="Alef"/>
                <w:b/>
                <w:bCs/>
                <w:sz w:val="24"/>
                <w:szCs w:val="24"/>
                <w:rtl/>
              </w:rPr>
            </w:pPr>
            <w:r w:rsidRPr="00191C1E">
              <w:rPr>
                <w:rFonts w:ascii="Alef" w:hAnsi="Alef" w:cs="Alef" w:hint="cs"/>
                <w:sz w:val="24"/>
                <w:szCs w:val="24"/>
                <w:rtl/>
              </w:rPr>
              <w:t>חלופה 1</w:t>
            </w:r>
          </w:p>
        </w:tc>
        <w:tc>
          <w:tcPr>
            <w:tcW w:w="2046" w:type="dxa"/>
          </w:tcPr>
          <w:p w14:paraId="7FB1592B" w14:textId="77777777" w:rsidR="00820B33" w:rsidRDefault="00820B33" w:rsidP="00820B33">
            <w:pPr>
              <w:pStyle w:val="ListParagraph"/>
              <w:spacing w:line="360" w:lineRule="auto"/>
              <w:ind w:left="0"/>
              <w:jc w:val="both"/>
              <w:rPr>
                <w:rFonts w:ascii="Alef" w:hAnsi="Alef" w:cs="Alef"/>
                <w:b/>
                <w:bCs/>
                <w:sz w:val="24"/>
                <w:szCs w:val="24"/>
                <w:rtl/>
              </w:rPr>
            </w:pPr>
            <w:r w:rsidRPr="00191C1E">
              <w:rPr>
                <w:rFonts w:ascii="Alef" w:hAnsi="Alef" w:cs="Alef" w:hint="cs"/>
                <w:sz w:val="24"/>
                <w:szCs w:val="24"/>
                <w:rtl/>
              </w:rPr>
              <w:t>חלופה 2</w:t>
            </w:r>
          </w:p>
        </w:tc>
      </w:tr>
      <w:tr w:rsidR="00820B33" w14:paraId="00F8E6C4" w14:textId="77777777" w:rsidTr="00FA5A88">
        <w:tc>
          <w:tcPr>
            <w:tcW w:w="2781" w:type="dxa"/>
          </w:tcPr>
          <w:p w14:paraId="697B1B0E" w14:textId="77777777" w:rsidR="00820B33" w:rsidRDefault="00820B33" w:rsidP="00036652">
            <w:pPr>
              <w:pStyle w:val="ListParagraph"/>
              <w:spacing w:line="360" w:lineRule="auto"/>
              <w:ind w:left="0"/>
              <w:rPr>
                <w:rFonts w:ascii="Alef" w:hAnsi="Alef" w:cs="Alef"/>
                <w:b/>
                <w:bCs/>
                <w:sz w:val="24"/>
                <w:szCs w:val="24"/>
                <w:rtl/>
              </w:rPr>
            </w:pPr>
            <w:r>
              <w:rPr>
                <w:rFonts w:ascii="Alef" w:hAnsi="Alef" w:cs="Alef" w:hint="cs"/>
                <w:b/>
                <w:bCs/>
                <w:sz w:val="24"/>
                <w:szCs w:val="24"/>
                <w:rtl/>
              </w:rPr>
              <w:t>נטל רגולטורי (20%)</w:t>
            </w:r>
          </w:p>
        </w:tc>
        <w:tc>
          <w:tcPr>
            <w:tcW w:w="1397" w:type="dxa"/>
          </w:tcPr>
          <w:p w14:paraId="32C9C573" w14:textId="77777777" w:rsidR="00820B33" w:rsidRDefault="00820B33" w:rsidP="00820B33">
            <w:pPr>
              <w:pStyle w:val="ListParagraph"/>
              <w:spacing w:line="360" w:lineRule="auto"/>
              <w:ind w:left="0"/>
              <w:jc w:val="center"/>
              <w:rPr>
                <w:rFonts w:ascii="Alef" w:hAnsi="Alef" w:cs="Alef"/>
                <w:b/>
                <w:bCs/>
                <w:sz w:val="24"/>
                <w:szCs w:val="24"/>
                <w:rtl/>
              </w:rPr>
            </w:pPr>
            <w:r>
              <w:rPr>
                <w:rFonts w:ascii="Alef" w:hAnsi="Alef" w:cs="Alef" w:hint="cs"/>
                <w:b/>
                <w:bCs/>
                <w:sz w:val="24"/>
                <w:szCs w:val="24"/>
                <w:rtl/>
              </w:rPr>
              <w:t>0</w:t>
            </w:r>
          </w:p>
        </w:tc>
        <w:tc>
          <w:tcPr>
            <w:tcW w:w="2046" w:type="dxa"/>
          </w:tcPr>
          <w:p w14:paraId="01A88CB2" w14:textId="77777777" w:rsidR="00820B33" w:rsidRDefault="00B63070" w:rsidP="00820B33">
            <w:pPr>
              <w:pStyle w:val="ListParagraph"/>
              <w:spacing w:line="360" w:lineRule="auto"/>
              <w:ind w:left="0"/>
              <w:jc w:val="center"/>
              <w:rPr>
                <w:rFonts w:ascii="Alef" w:hAnsi="Alef" w:cs="Alef"/>
                <w:b/>
                <w:bCs/>
                <w:sz w:val="24"/>
                <w:szCs w:val="24"/>
                <w:rtl/>
              </w:rPr>
            </w:pPr>
            <w:r>
              <w:rPr>
                <w:rFonts w:ascii="Alef" w:hAnsi="Alef" w:cs="Alef" w:hint="cs"/>
                <w:b/>
                <w:bCs/>
                <w:sz w:val="24"/>
                <w:szCs w:val="24"/>
                <w:rtl/>
              </w:rPr>
              <w:t>5</w:t>
            </w:r>
          </w:p>
        </w:tc>
        <w:tc>
          <w:tcPr>
            <w:tcW w:w="2046" w:type="dxa"/>
          </w:tcPr>
          <w:p w14:paraId="3A2A39D1" w14:textId="77777777" w:rsidR="00820B33" w:rsidRDefault="00B63070" w:rsidP="00820B33">
            <w:pPr>
              <w:pStyle w:val="ListParagraph"/>
              <w:spacing w:line="360" w:lineRule="auto"/>
              <w:ind w:left="0"/>
              <w:jc w:val="center"/>
              <w:rPr>
                <w:rFonts w:ascii="Alef" w:hAnsi="Alef" w:cs="Alef"/>
                <w:b/>
                <w:bCs/>
                <w:sz w:val="24"/>
                <w:szCs w:val="24"/>
                <w:rtl/>
              </w:rPr>
            </w:pPr>
            <w:r>
              <w:rPr>
                <w:rFonts w:ascii="Alef" w:hAnsi="Alef" w:cs="Alef" w:hint="cs"/>
                <w:b/>
                <w:bCs/>
                <w:sz w:val="24"/>
                <w:szCs w:val="24"/>
                <w:rtl/>
              </w:rPr>
              <w:t>3</w:t>
            </w:r>
          </w:p>
        </w:tc>
      </w:tr>
      <w:tr w:rsidR="00820B33" w14:paraId="1036E3B4" w14:textId="77777777" w:rsidTr="00FA5A88">
        <w:tc>
          <w:tcPr>
            <w:tcW w:w="2781" w:type="dxa"/>
          </w:tcPr>
          <w:p w14:paraId="67B991FE" w14:textId="77777777" w:rsidR="00820B33" w:rsidRDefault="00820B33" w:rsidP="00036652">
            <w:pPr>
              <w:pStyle w:val="ListParagraph"/>
              <w:spacing w:line="360" w:lineRule="auto"/>
              <w:ind w:left="0"/>
              <w:rPr>
                <w:rFonts w:ascii="Alef" w:hAnsi="Alef" w:cs="Alef"/>
                <w:b/>
                <w:bCs/>
                <w:sz w:val="24"/>
                <w:szCs w:val="24"/>
                <w:rtl/>
              </w:rPr>
            </w:pPr>
            <w:r>
              <w:rPr>
                <w:rFonts w:ascii="Alef" w:hAnsi="Alef" w:cs="Alef" w:hint="cs"/>
                <w:b/>
                <w:bCs/>
                <w:sz w:val="24"/>
                <w:szCs w:val="24"/>
                <w:rtl/>
              </w:rPr>
              <w:t>וודאות משפטית</w:t>
            </w:r>
            <w:r w:rsidR="00692195">
              <w:rPr>
                <w:rFonts w:ascii="Alef" w:hAnsi="Alef" w:cs="Alef" w:hint="cs"/>
                <w:b/>
                <w:bCs/>
                <w:sz w:val="24"/>
                <w:szCs w:val="24"/>
                <w:rtl/>
              </w:rPr>
              <w:t xml:space="preserve"> ועלות ציות</w:t>
            </w:r>
            <w:r>
              <w:rPr>
                <w:rFonts w:ascii="Alef" w:hAnsi="Alef" w:cs="Alef" w:hint="cs"/>
                <w:b/>
                <w:bCs/>
                <w:sz w:val="24"/>
                <w:szCs w:val="24"/>
                <w:rtl/>
              </w:rPr>
              <w:t xml:space="preserve"> (20%)</w:t>
            </w:r>
          </w:p>
        </w:tc>
        <w:tc>
          <w:tcPr>
            <w:tcW w:w="1397" w:type="dxa"/>
          </w:tcPr>
          <w:p w14:paraId="55229E3B" w14:textId="77777777" w:rsidR="00820B33" w:rsidRDefault="00B63070" w:rsidP="00820B33">
            <w:pPr>
              <w:pStyle w:val="ListParagraph"/>
              <w:spacing w:line="360" w:lineRule="auto"/>
              <w:ind w:left="0"/>
              <w:jc w:val="center"/>
              <w:rPr>
                <w:rFonts w:ascii="Alef" w:hAnsi="Alef" w:cs="Alef"/>
                <w:b/>
                <w:bCs/>
                <w:sz w:val="24"/>
                <w:szCs w:val="24"/>
                <w:rtl/>
              </w:rPr>
            </w:pPr>
            <w:r>
              <w:rPr>
                <w:rFonts w:ascii="Alef" w:hAnsi="Alef" w:cs="Alef" w:hint="cs"/>
                <w:b/>
                <w:bCs/>
                <w:sz w:val="24"/>
                <w:szCs w:val="24"/>
                <w:rtl/>
              </w:rPr>
              <w:t>5</w:t>
            </w:r>
          </w:p>
        </w:tc>
        <w:tc>
          <w:tcPr>
            <w:tcW w:w="2046" w:type="dxa"/>
          </w:tcPr>
          <w:p w14:paraId="2C1D2463" w14:textId="77777777" w:rsidR="00820B33" w:rsidRDefault="00B7606A" w:rsidP="00820B33">
            <w:pPr>
              <w:pStyle w:val="ListParagraph"/>
              <w:spacing w:line="360" w:lineRule="auto"/>
              <w:ind w:left="0"/>
              <w:jc w:val="center"/>
              <w:rPr>
                <w:rFonts w:ascii="Alef" w:hAnsi="Alef" w:cs="Alef"/>
                <w:b/>
                <w:bCs/>
                <w:sz w:val="24"/>
                <w:szCs w:val="24"/>
                <w:rtl/>
              </w:rPr>
            </w:pPr>
            <w:r>
              <w:rPr>
                <w:rFonts w:ascii="Alef" w:hAnsi="Alef" w:cs="Alef" w:hint="cs"/>
                <w:b/>
                <w:bCs/>
                <w:sz w:val="24"/>
                <w:szCs w:val="24"/>
                <w:rtl/>
              </w:rPr>
              <w:t>5</w:t>
            </w:r>
          </w:p>
        </w:tc>
        <w:tc>
          <w:tcPr>
            <w:tcW w:w="2046" w:type="dxa"/>
          </w:tcPr>
          <w:p w14:paraId="7509B377" w14:textId="77777777" w:rsidR="00820B33" w:rsidRDefault="00B63070" w:rsidP="00820B33">
            <w:pPr>
              <w:pStyle w:val="ListParagraph"/>
              <w:spacing w:line="360" w:lineRule="auto"/>
              <w:ind w:left="0"/>
              <w:jc w:val="center"/>
              <w:rPr>
                <w:rFonts w:ascii="Alef" w:hAnsi="Alef" w:cs="Alef"/>
                <w:b/>
                <w:bCs/>
                <w:sz w:val="24"/>
                <w:szCs w:val="24"/>
                <w:rtl/>
              </w:rPr>
            </w:pPr>
            <w:r>
              <w:rPr>
                <w:rFonts w:ascii="Alef" w:hAnsi="Alef" w:cs="Alef" w:hint="cs"/>
                <w:b/>
                <w:bCs/>
                <w:sz w:val="24"/>
                <w:szCs w:val="24"/>
                <w:rtl/>
              </w:rPr>
              <w:t>3</w:t>
            </w:r>
          </w:p>
        </w:tc>
      </w:tr>
      <w:tr w:rsidR="00820B33" w14:paraId="5F16F7F5" w14:textId="77777777" w:rsidTr="00FA5A88">
        <w:tc>
          <w:tcPr>
            <w:tcW w:w="2781" w:type="dxa"/>
          </w:tcPr>
          <w:p w14:paraId="24CA3374" w14:textId="77777777" w:rsidR="00820B33" w:rsidRPr="00036652" w:rsidRDefault="00820B33" w:rsidP="00036652">
            <w:pPr>
              <w:spacing w:after="160" w:line="240" w:lineRule="auto"/>
              <w:rPr>
                <w:rFonts w:ascii="Alef" w:hAnsi="Alef" w:cs="Alef"/>
                <w:sz w:val="24"/>
                <w:szCs w:val="24"/>
                <w:rtl/>
              </w:rPr>
            </w:pPr>
            <w:r w:rsidRPr="00036652">
              <w:rPr>
                <w:rFonts w:ascii="Alef" w:hAnsi="Alef" w:cs="Alef" w:hint="cs"/>
                <w:b/>
                <w:bCs/>
                <w:sz w:val="24"/>
                <w:szCs w:val="24"/>
                <w:rtl/>
              </w:rPr>
              <w:t xml:space="preserve">עמידה בתכלית הרגולציה: </w:t>
            </w:r>
            <w:r w:rsidRPr="00036652">
              <w:rPr>
                <w:rFonts w:ascii="Alef" w:hAnsi="Alef" w:cs="Alef"/>
                <w:b/>
                <w:bCs/>
                <w:sz w:val="24"/>
                <w:szCs w:val="24"/>
                <w:rtl/>
              </w:rPr>
              <w:t xml:space="preserve">לאפשר הסדרים תפעוליים יעילים </w:t>
            </w:r>
            <w:r w:rsidRPr="00036652">
              <w:rPr>
                <w:rFonts w:ascii="Alef" w:hAnsi="Alef" w:cs="Alef" w:hint="cs"/>
                <w:b/>
                <w:bCs/>
                <w:sz w:val="24"/>
                <w:szCs w:val="24"/>
                <w:rtl/>
              </w:rPr>
              <w:t>בין מובילים באוויר</w:t>
            </w:r>
            <w:r w:rsidRPr="00036652">
              <w:rPr>
                <w:rFonts w:ascii="Alef" w:hAnsi="Alef" w:cs="Alef"/>
                <w:b/>
                <w:bCs/>
                <w:sz w:val="24"/>
                <w:szCs w:val="24"/>
                <w:rtl/>
              </w:rPr>
              <w:t xml:space="preserve">, אשר אינם מעלים חשש לפגיעה בתחרות </w:t>
            </w:r>
            <w:r w:rsidRPr="00036652">
              <w:rPr>
                <w:rFonts w:ascii="Alef" w:hAnsi="Alef" w:cs="Alef"/>
                <w:b/>
                <w:bCs/>
                <w:sz w:val="24"/>
                <w:szCs w:val="24"/>
              </w:rPr>
              <w:t xml:space="preserve"> </w:t>
            </w:r>
            <w:r w:rsidRPr="00036652">
              <w:rPr>
                <w:rFonts w:ascii="Alef" w:hAnsi="Alef" w:cs="Alef" w:hint="cs"/>
                <w:b/>
                <w:bCs/>
                <w:sz w:val="24"/>
                <w:szCs w:val="24"/>
                <w:rtl/>
              </w:rPr>
              <w:t>(50%)</w:t>
            </w:r>
          </w:p>
          <w:p w14:paraId="7C24B26B" w14:textId="77777777" w:rsidR="00820B33" w:rsidRDefault="00820B33" w:rsidP="00036652">
            <w:pPr>
              <w:pStyle w:val="ListParagraph"/>
              <w:spacing w:line="360" w:lineRule="auto"/>
              <w:ind w:left="0"/>
              <w:rPr>
                <w:rFonts w:ascii="Alef" w:hAnsi="Alef" w:cs="Alef"/>
                <w:b/>
                <w:bCs/>
                <w:sz w:val="24"/>
                <w:szCs w:val="24"/>
                <w:rtl/>
              </w:rPr>
            </w:pPr>
          </w:p>
        </w:tc>
        <w:tc>
          <w:tcPr>
            <w:tcW w:w="1397" w:type="dxa"/>
          </w:tcPr>
          <w:p w14:paraId="26DDA570" w14:textId="77777777" w:rsidR="00820B33" w:rsidRDefault="00B63070" w:rsidP="00820B33">
            <w:pPr>
              <w:pStyle w:val="ListParagraph"/>
              <w:spacing w:line="360" w:lineRule="auto"/>
              <w:ind w:left="0"/>
              <w:jc w:val="center"/>
              <w:rPr>
                <w:rFonts w:ascii="Alef" w:hAnsi="Alef" w:cs="Alef"/>
                <w:b/>
                <w:bCs/>
                <w:sz w:val="24"/>
                <w:szCs w:val="24"/>
                <w:rtl/>
              </w:rPr>
            </w:pPr>
            <w:r>
              <w:rPr>
                <w:rFonts w:ascii="Alef" w:hAnsi="Alef" w:cs="Alef" w:hint="cs"/>
                <w:b/>
                <w:bCs/>
                <w:sz w:val="24"/>
                <w:szCs w:val="24"/>
                <w:rtl/>
              </w:rPr>
              <w:t>3</w:t>
            </w:r>
          </w:p>
        </w:tc>
        <w:tc>
          <w:tcPr>
            <w:tcW w:w="2046" w:type="dxa"/>
          </w:tcPr>
          <w:p w14:paraId="20208930" w14:textId="77777777" w:rsidR="00820B33" w:rsidRDefault="00B7606A" w:rsidP="00820B33">
            <w:pPr>
              <w:pStyle w:val="ListParagraph"/>
              <w:spacing w:line="360" w:lineRule="auto"/>
              <w:ind w:left="0"/>
              <w:jc w:val="center"/>
              <w:rPr>
                <w:rFonts w:ascii="Alef" w:hAnsi="Alef" w:cs="Alef"/>
                <w:b/>
                <w:bCs/>
                <w:sz w:val="24"/>
                <w:szCs w:val="24"/>
                <w:rtl/>
              </w:rPr>
            </w:pPr>
            <w:r>
              <w:rPr>
                <w:rFonts w:ascii="Alef" w:hAnsi="Alef" w:cs="Alef" w:hint="cs"/>
                <w:b/>
                <w:bCs/>
                <w:sz w:val="24"/>
                <w:szCs w:val="24"/>
                <w:rtl/>
              </w:rPr>
              <w:t>2</w:t>
            </w:r>
          </w:p>
        </w:tc>
        <w:tc>
          <w:tcPr>
            <w:tcW w:w="2046" w:type="dxa"/>
          </w:tcPr>
          <w:p w14:paraId="1B3BC590" w14:textId="77777777" w:rsidR="00820B33" w:rsidRDefault="00B63070" w:rsidP="00820B33">
            <w:pPr>
              <w:pStyle w:val="ListParagraph"/>
              <w:spacing w:line="360" w:lineRule="auto"/>
              <w:ind w:left="0"/>
              <w:jc w:val="center"/>
              <w:rPr>
                <w:rFonts w:ascii="Alef" w:hAnsi="Alef" w:cs="Alef"/>
                <w:b/>
                <w:bCs/>
                <w:sz w:val="24"/>
                <w:szCs w:val="24"/>
                <w:rtl/>
              </w:rPr>
            </w:pPr>
            <w:r>
              <w:rPr>
                <w:rFonts w:ascii="Alef" w:hAnsi="Alef" w:cs="Alef" w:hint="cs"/>
                <w:b/>
                <w:bCs/>
                <w:sz w:val="24"/>
                <w:szCs w:val="24"/>
                <w:rtl/>
              </w:rPr>
              <w:t>5</w:t>
            </w:r>
          </w:p>
        </w:tc>
      </w:tr>
      <w:tr w:rsidR="00B63070" w14:paraId="6176E685" w14:textId="77777777" w:rsidTr="00FA5A88">
        <w:tc>
          <w:tcPr>
            <w:tcW w:w="2781" w:type="dxa"/>
          </w:tcPr>
          <w:p w14:paraId="1FDC943B" w14:textId="77777777" w:rsidR="00B63070" w:rsidRDefault="00B63070" w:rsidP="00820B33">
            <w:pPr>
              <w:pStyle w:val="ListParagraph"/>
              <w:spacing w:line="360" w:lineRule="auto"/>
              <w:ind w:left="0"/>
              <w:jc w:val="both"/>
              <w:rPr>
                <w:rFonts w:ascii="Alef" w:hAnsi="Alef" w:cs="Alef"/>
                <w:b/>
                <w:bCs/>
                <w:sz w:val="24"/>
                <w:szCs w:val="24"/>
                <w:rtl/>
              </w:rPr>
            </w:pPr>
            <w:r>
              <w:rPr>
                <w:rFonts w:ascii="Alef" w:hAnsi="Alef" w:cs="Alef" w:hint="cs"/>
                <w:b/>
                <w:bCs/>
                <w:sz w:val="24"/>
                <w:szCs w:val="24"/>
                <w:rtl/>
              </w:rPr>
              <w:t>סה"כ</w:t>
            </w:r>
          </w:p>
        </w:tc>
        <w:tc>
          <w:tcPr>
            <w:tcW w:w="1397" w:type="dxa"/>
          </w:tcPr>
          <w:p w14:paraId="6C2F4C0F" w14:textId="72A9B69B" w:rsidR="00B63070" w:rsidRDefault="003E4AA5" w:rsidP="00820B33">
            <w:pPr>
              <w:pStyle w:val="ListParagraph"/>
              <w:spacing w:line="360" w:lineRule="auto"/>
              <w:ind w:left="0"/>
              <w:jc w:val="center"/>
              <w:rPr>
                <w:rFonts w:ascii="Alef" w:hAnsi="Alef" w:cs="Alef"/>
                <w:b/>
                <w:bCs/>
                <w:sz w:val="24"/>
                <w:szCs w:val="24"/>
                <w:rtl/>
              </w:rPr>
            </w:pPr>
            <w:r>
              <w:rPr>
                <w:rFonts w:ascii="Alef" w:hAnsi="Alef" w:cs="Alef" w:hint="cs"/>
                <w:b/>
                <w:bCs/>
                <w:sz w:val="24"/>
                <w:szCs w:val="24"/>
                <w:rtl/>
              </w:rPr>
              <w:t>1.5</w:t>
            </w:r>
          </w:p>
        </w:tc>
        <w:tc>
          <w:tcPr>
            <w:tcW w:w="2046" w:type="dxa"/>
          </w:tcPr>
          <w:p w14:paraId="6D85D73A" w14:textId="77777777" w:rsidR="00B63070" w:rsidRDefault="00692195" w:rsidP="00820B33">
            <w:pPr>
              <w:pStyle w:val="ListParagraph"/>
              <w:spacing w:line="360" w:lineRule="auto"/>
              <w:ind w:left="0"/>
              <w:jc w:val="center"/>
              <w:rPr>
                <w:rFonts w:ascii="Alef" w:hAnsi="Alef" w:cs="Alef"/>
                <w:b/>
                <w:bCs/>
                <w:sz w:val="24"/>
                <w:szCs w:val="24"/>
                <w:rtl/>
              </w:rPr>
            </w:pPr>
            <w:r>
              <w:rPr>
                <w:rFonts w:ascii="Alef" w:hAnsi="Alef" w:cs="Alef" w:hint="cs"/>
                <w:b/>
                <w:bCs/>
                <w:sz w:val="24"/>
                <w:szCs w:val="24"/>
                <w:rtl/>
              </w:rPr>
              <w:t>3</w:t>
            </w:r>
          </w:p>
        </w:tc>
        <w:tc>
          <w:tcPr>
            <w:tcW w:w="2046" w:type="dxa"/>
          </w:tcPr>
          <w:p w14:paraId="429ECEF8" w14:textId="427FF809" w:rsidR="003E4AA5" w:rsidRPr="003E4AA5" w:rsidRDefault="003E4AA5" w:rsidP="003E4AA5">
            <w:pPr>
              <w:pStyle w:val="ListParagraph"/>
              <w:spacing w:line="360" w:lineRule="auto"/>
              <w:ind w:left="0"/>
              <w:jc w:val="center"/>
              <w:rPr>
                <w:rFonts w:ascii="Alef" w:hAnsi="Alef" w:cs="Alef"/>
                <w:b/>
                <w:bCs/>
                <w:color w:val="FF0000"/>
                <w:sz w:val="24"/>
                <w:szCs w:val="24"/>
                <w:rtl/>
              </w:rPr>
            </w:pPr>
            <w:r>
              <w:rPr>
                <w:rFonts w:ascii="Alef" w:hAnsi="Alef" w:cs="Alef" w:hint="cs"/>
                <w:b/>
                <w:bCs/>
                <w:color w:val="FF0000"/>
                <w:sz w:val="24"/>
                <w:szCs w:val="24"/>
                <w:rtl/>
              </w:rPr>
              <w:t>3.7</w:t>
            </w:r>
          </w:p>
        </w:tc>
      </w:tr>
    </w:tbl>
    <w:p w14:paraId="297661C5" w14:textId="77777777" w:rsidR="00820B33" w:rsidRPr="00DB7478" w:rsidRDefault="00820B33" w:rsidP="00E35D61">
      <w:pPr>
        <w:pStyle w:val="ListParagraph"/>
        <w:spacing w:line="360" w:lineRule="auto"/>
        <w:ind w:left="360"/>
        <w:jc w:val="both"/>
        <w:rPr>
          <w:rFonts w:ascii="Alef" w:hAnsi="Alef" w:cs="Alef"/>
          <w:b/>
          <w:bCs/>
          <w:sz w:val="24"/>
          <w:szCs w:val="24"/>
        </w:rPr>
      </w:pPr>
    </w:p>
    <w:p w14:paraId="3D919A28" w14:textId="77777777" w:rsidR="0058260E" w:rsidRDefault="0058260E" w:rsidP="00785D4A">
      <w:pPr>
        <w:pStyle w:val="ListParagraph"/>
        <w:numPr>
          <w:ilvl w:val="0"/>
          <w:numId w:val="10"/>
        </w:numPr>
        <w:spacing w:line="360" w:lineRule="auto"/>
        <w:jc w:val="both"/>
        <w:rPr>
          <w:rFonts w:ascii="Alef" w:hAnsi="Alef" w:cs="Alef"/>
          <w:b/>
          <w:bCs/>
          <w:sz w:val="24"/>
          <w:szCs w:val="24"/>
        </w:rPr>
      </w:pPr>
      <w:r w:rsidRPr="00DB7478">
        <w:rPr>
          <w:rFonts w:ascii="Alef" w:hAnsi="Alef" w:cs="Alef"/>
          <w:b/>
          <w:bCs/>
          <w:sz w:val="24"/>
          <w:szCs w:val="24"/>
          <w:rtl/>
        </w:rPr>
        <w:t>בחירה בין החלופות</w:t>
      </w:r>
      <w:r w:rsidR="00EE500F">
        <w:rPr>
          <w:rFonts w:ascii="Alef" w:hAnsi="Alef" w:cs="Alef" w:hint="cs"/>
          <w:b/>
          <w:bCs/>
          <w:sz w:val="24"/>
          <w:szCs w:val="24"/>
          <w:rtl/>
        </w:rPr>
        <w:t xml:space="preserve"> ועיצוב החלופה הנבחרת</w:t>
      </w:r>
    </w:p>
    <w:p w14:paraId="15D3D756" w14:textId="0902FD7D" w:rsidR="00DB3167" w:rsidRDefault="006C4093" w:rsidP="0025706E">
      <w:pPr>
        <w:pStyle w:val="ListParagraph"/>
        <w:numPr>
          <w:ilvl w:val="0"/>
          <w:numId w:val="4"/>
        </w:numPr>
        <w:spacing w:line="360" w:lineRule="auto"/>
        <w:jc w:val="both"/>
        <w:rPr>
          <w:rFonts w:ascii="Alef" w:hAnsi="Alef" w:cs="Alef"/>
          <w:sz w:val="24"/>
          <w:szCs w:val="24"/>
          <w:rtl/>
        </w:rPr>
      </w:pPr>
      <w:r w:rsidRPr="006C4093">
        <w:rPr>
          <w:rFonts w:ascii="Alef" w:hAnsi="Alef" w:cs="Alef" w:hint="cs"/>
          <w:sz w:val="24"/>
          <w:szCs w:val="24"/>
          <w:rtl/>
        </w:rPr>
        <w:t xml:space="preserve">החלופה שקיבלה את הציון הגבוה ביותר היא חלופה מספר 2. </w:t>
      </w:r>
      <w:r w:rsidR="00B07044" w:rsidRPr="00B07044">
        <w:rPr>
          <w:rFonts w:ascii="Alef" w:hAnsi="Alef" w:cs="Alef"/>
          <w:sz w:val="24"/>
          <w:szCs w:val="24"/>
          <w:rtl/>
        </w:rPr>
        <w:t>בניגוד לחלופת האפס, שלדעתנו תטיל נטל רגולטורי על המפוקחים ועל הרשות, מאחר שהסדרי</w:t>
      </w:r>
      <w:r w:rsidR="007D4868">
        <w:rPr>
          <w:rFonts w:ascii="Alef" w:hAnsi="Alef" w:cs="Alef" w:hint="cs"/>
          <w:sz w:val="24"/>
          <w:szCs w:val="24"/>
          <w:rtl/>
        </w:rPr>
        <w:t xml:space="preserve">ם </w:t>
      </w:r>
      <w:r w:rsidR="003A453B">
        <w:rPr>
          <w:rFonts w:ascii="Alef" w:hAnsi="Alef" w:cs="Alef" w:hint="cs"/>
          <w:sz w:val="24"/>
          <w:szCs w:val="24"/>
          <w:rtl/>
        </w:rPr>
        <w:t>הנוגעים</w:t>
      </w:r>
      <w:r w:rsidR="00B07044" w:rsidRPr="00B07044">
        <w:rPr>
          <w:rFonts w:ascii="Alef" w:hAnsi="Alef" w:cs="Alef"/>
          <w:sz w:val="24"/>
          <w:szCs w:val="24"/>
          <w:rtl/>
        </w:rPr>
        <w:t xml:space="preserve"> </w:t>
      </w:r>
      <w:r w:rsidR="003A453B">
        <w:rPr>
          <w:rFonts w:ascii="Alef" w:hAnsi="Alef" w:cs="Alef" w:hint="cs"/>
          <w:sz w:val="24"/>
          <w:szCs w:val="24"/>
          <w:rtl/>
        </w:rPr>
        <w:t>ל</w:t>
      </w:r>
      <w:r w:rsidR="00B07044" w:rsidRPr="00B07044">
        <w:rPr>
          <w:rFonts w:ascii="Alef" w:hAnsi="Alef" w:cs="Alef"/>
          <w:sz w:val="24"/>
          <w:szCs w:val="24"/>
          <w:rtl/>
        </w:rPr>
        <w:t xml:space="preserve">שיווק טובין לא יוכלו להיבחן במסגרת פטור הסוג </w:t>
      </w:r>
      <w:r w:rsidR="00B07044">
        <w:rPr>
          <w:rFonts w:ascii="Alef" w:hAnsi="Alef" w:cs="Alef" w:hint="cs"/>
          <w:sz w:val="24"/>
          <w:szCs w:val="24"/>
          <w:rtl/>
        </w:rPr>
        <w:t xml:space="preserve">למיזמים משותפים, </w:t>
      </w:r>
      <w:r w:rsidR="003838BE">
        <w:rPr>
          <w:rFonts w:ascii="Alef" w:hAnsi="Alef" w:cs="Alef" w:hint="cs"/>
          <w:sz w:val="24"/>
          <w:szCs w:val="24"/>
          <w:rtl/>
        </w:rPr>
        <w:t xml:space="preserve">חלופה </w:t>
      </w:r>
      <w:r w:rsidR="00006363">
        <w:rPr>
          <w:rFonts w:ascii="Alef" w:hAnsi="Alef" w:cs="Alef" w:hint="cs"/>
          <w:sz w:val="24"/>
          <w:szCs w:val="24"/>
          <w:rtl/>
        </w:rPr>
        <w:t>2</w:t>
      </w:r>
      <w:r w:rsidR="003838BE">
        <w:rPr>
          <w:rFonts w:ascii="Alef" w:hAnsi="Alef" w:cs="Alef" w:hint="cs"/>
          <w:sz w:val="24"/>
          <w:szCs w:val="24"/>
          <w:rtl/>
        </w:rPr>
        <w:t xml:space="preserve"> תביא לכך שהפטור האווירי יאפשר בחינה עצמית של ההסדרים </w:t>
      </w:r>
      <w:r w:rsidR="0025706E">
        <w:rPr>
          <w:rFonts w:ascii="Alef" w:hAnsi="Alef" w:cs="Alef" w:hint="cs"/>
          <w:sz w:val="24"/>
          <w:szCs w:val="24"/>
          <w:rtl/>
        </w:rPr>
        <w:t>בין מובילים באוויר</w:t>
      </w:r>
      <w:r w:rsidR="00B07044">
        <w:rPr>
          <w:rFonts w:ascii="Alef" w:hAnsi="Alef" w:cs="Alef" w:hint="cs"/>
          <w:sz w:val="24"/>
          <w:szCs w:val="24"/>
          <w:rtl/>
        </w:rPr>
        <w:t xml:space="preserve">, </w:t>
      </w:r>
      <w:r w:rsidR="003A453B">
        <w:rPr>
          <w:rFonts w:ascii="Alef" w:hAnsi="Alef" w:cs="Alef" w:hint="cs"/>
          <w:sz w:val="24"/>
          <w:szCs w:val="24"/>
          <w:rtl/>
        </w:rPr>
        <w:t xml:space="preserve">לרבות הסדרים </w:t>
      </w:r>
      <w:r w:rsidR="0025706E">
        <w:rPr>
          <w:rFonts w:ascii="Alef" w:hAnsi="Alef" w:cs="Alef" w:hint="cs"/>
          <w:sz w:val="24"/>
          <w:szCs w:val="24"/>
          <w:rtl/>
        </w:rPr>
        <w:t xml:space="preserve">בין מובילים באוויר </w:t>
      </w:r>
      <w:r w:rsidR="003A453B">
        <w:rPr>
          <w:rFonts w:ascii="Alef" w:hAnsi="Alef" w:cs="Alef" w:hint="cs"/>
          <w:sz w:val="24"/>
          <w:szCs w:val="24"/>
          <w:rtl/>
        </w:rPr>
        <w:t>הנוגעים ל</w:t>
      </w:r>
      <w:r w:rsidR="00B07044">
        <w:rPr>
          <w:rFonts w:ascii="Alef" w:hAnsi="Alef" w:cs="Alef" w:hint="cs"/>
          <w:sz w:val="24"/>
          <w:szCs w:val="24"/>
          <w:rtl/>
        </w:rPr>
        <w:t>שיווק</w:t>
      </w:r>
      <w:r w:rsidR="00DB3167">
        <w:rPr>
          <w:rFonts w:ascii="Alef" w:hAnsi="Alef" w:cs="Alef" w:hint="cs"/>
          <w:sz w:val="24"/>
          <w:szCs w:val="24"/>
          <w:rtl/>
        </w:rPr>
        <w:t xml:space="preserve">. </w:t>
      </w:r>
      <w:bookmarkStart w:id="6" w:name="_Hlk210146177"/>
      <w:r w:rsidR="00DB3167" w:rsidRPr="00DB3167">
        <w:rPr>
          <w:rFonts w:ascii="Alef" w:hAnsi="Alef" w:cs="Alef"/>
          <w:sz w:val="24"/>
          <w:szCs w:val="24"/>
          <w:rtl/>
        </w:rPr>
        <w:t>לעמדת הרשות, הרחבת השימוש ב</w:t>
      </w:r>
      <w:r w:rsidR="003838BE">
        <w:rPr>
          <w:rFonts w:ascii="Alef" w:hAnsi="Alef" w:cs="Alef" w:hint="cs"/>
          <w:sz w:val="24"/>
          <w:szCs w:val="24"/>
          <w:rtl/>
        </w:rPr>
        <w:t>בחינה</w:t>
      </w:r>
      <w:r w:rsidR="00DB3167" w:rsidRPr="00DB3167">
        <w:rPr>
          <w:rFonts w:ascii="Alef" w:hAnsi="Alef" w:cs="Alef"/>
          <w:sz w:val="24"/>
          <w:szCs w:val="24"/>
          <w:rtl/>
        </w:rPr>
        <w:t xml:space="preserve"> עצמית הביאה למיקוד האכיפה כלפי הסדרים כובלים </w:t>
      </w:r>
      <w:proofErr w:type="spellStart"/>
      <w:r w:rsidR="00DB3167" w:rsidRPr="00DB3167">
        <w:rPr>
          <w:rFonts w:ascii="Alef" w:hAnsi="Alef" w:cs="Alef"/>
          <w:sz w:val="24"/>
          <w:szCs w:val="24"/>
          <w:rtl/>
        </w:rPr>
        <w:t>בפרקטיקות</w:t>
      </w:r>
      <w:proofErr w:type="spellEnd"/>
      <w:r w:rsidR="00DB3167" w:rsidRPr="00DB3167">
        <w:rPr>
          <w:rFonts w:ascii="Alef" w:hAnsi="Alef" w:cs="Alef"/>
          <w:sz w:val="24"/>
          <w:szCs w:val="24"/>
          <w:rtl/>
        </w:rPr>
        <w:t xml:space="preserve"> שהסבירות שהן אכן </w:t>
      </w:r>
      <w:r w:rsidR="00DB3167" w:rsidRPr="00DB3167">
        <w:rPr>
          <w:rFonts w:ascii="Alef" w:hAnsi="Alef" w:cs="Alef"/>
          <w:sz w:val="24"/>
          <w:szCs w:val="24"/>
          <w:rtl/>
        </w:rPr>
        <w:lastRenderedPageBreak/>
        <w:t xml:space="preserve">מסכנות את התחרות גבוהה יותר, ובד בבד הביאה לצמצום החשיפה לאכיפה פלילית, מנהלית ואזרחית מקום שזו אינה מתחייבת, לחיסכון במשאבים ולהפחתת הנטל הביורוקרטי. </w:t>
      </w:r>
    </w:p>
    <w:p w14:paraId="7AF8B9CF" w14:textId="5DD56F53" w:rsidR="003838BE" w:rsidRDefault="003838BE" w:rsidP="0025706E">
      <w:pPr>
        <w:pStyle w:val="ListParagraph"/>
        <w:numPr>
          <w:ilvl w:val="0"/>
          <w:numId w:val="4"/>
        </w:numPr>
        <w:spacing w:line="360" w:lineRule="auto"/>
        <w:jc w:val="both"/>
        <w:rPr>
          <w:rFonts w:ascii="Alef" w:hAnsi="Alef" w:cs="Alef"/>
          <w:sz w:val="24"/>
          <w:szCs w:val="24"/>
        </w:rPr>
      </w:pPr>
      <w:r w:rsidRPr="008B49A4">
        <w:rPr>
          <w:rFonts w:ascii="Alef" w:hAnsi="Alef" w:cs="Alef" w:hint="cs"/>
          <w:sz w:val="24"/>
          <w:szCs w:val="24"/>
          <w:rtl/>
        </w:rPr>
        <w:t>נציין כי</w:t>
      </w:r>
      <w:r w:rsidR="00263545" w:rsidRPr="008B49A4">
        <w:rPr>
          <w:rFonts w:ascii="Alef" w:hAnsi="Alef" w:cs="Alef" w:hint="cs"/>
          <w:sz w:val="24"/>
          <w:szCs w:val="24"/>
          <w:rtl/>
        </w:rPr>
        <w:t xml:space="preserve"> העובדה שהסדרים מסוימים ח</w:t>
      </w:r>
      <w:r w:rsidR="000643A0" w:rsidRPr="008B49A4">
        <w:rPr>
          <w:rFonts w:ascii="Alef" w:hAnsi="Alef" w:cs="Alef" w:hint="cs"/>
          <w:sz w:val="24"/>
          <w:szCs w:val="24"/>
          <w:rtl/>
        </w:rPr>
        <w:t>ו</w:t>
      </w:r>
      <w:r w:rsidR="00263545" w:rsidRPr="008B49A4">
        <w:rPr>
          <w:rFonts w:ascii="Alef" w:hAnsi="Alef" w:cs="Alef" w:hint="cs"/>
          <w:sz w:val="24"/>
          <w:szCs w:val="24"/>
          <w:rtl/>
        </w:rPr>
        <w:t>ס</w:t>
      </w:r>
      <w:r w:rsidR="000643A0" w:rsidRPr="008B49A4">
        <w:rPr>
          <w:rFonts w:ascii="Alef" w:hAnsi="Alef" w:cs="Alef" w:hint="cs"/>
          <w:sz w:val="24"/>
          <w:szCs w:val="24"/>
          <w:rtl/>
        </w:rPr>
        <w:t>ים כיום</w:t>
      </w:r>
      <w:r w:rsidR="00263545" w:rsidRPr="008B49A4">
        <w:rPr>
          <w:rFonts w:ascii="Alef" w:hAnsi="Alef" w:cs="Alef" w:hint="cs"/>
          <w:sz w:val="24"/>
          <w:szCs w:val="24"/>
          <w:rtl/>
        </w:rPr>
        <w:t xml:space="preserve">, לפני ביטול סעיפי </w:t>
      </w:r>
      <w:r w:rsidR="00263545" w:rsidRPr="008B49A4">
        <w:rPr>
          <w:rFonts w:ascii="Alef" w:hAnsi="Alef" w:cs="Alef"/>
          <w:sz w:val="24"/>
          <w:szCs w:val="24"/>
          <w:rtl/>
        </w:rPr>
        <w:br/>
      </w:r>
      <w:r w:rsidR="00263545" w:rsidRPr="008B49A4">
        <w:rPr>
          <w:rFonts w:ascii="Alef" w:hAnsi="Alef" w:cs="Alef" w:hint="cs"/>
          <w:sz w:val="24"/>
          <w:szCs w:val="24"/>
          <w:rtl/>
        </w:rPr>
        <w:t xml:space="preserve">"נמל המבטחים", תחת הפטור האווירי, לא קובעת כי הסדרים אלו הם בהכרח הסדרים כובלים. </w:t>
      </w:r>
      <w:r w:rsidRPr="008B49A4">
        <w:rPr>
          <w:rFonts w:ascii="Alef" w:hAnsi="Alef" w:cs="Alef" w:hint="cs"/>
          <w:sz w:val="24"/>
          <w:szCs w:val="24"/>
          <w:rtl/>
        </w:rPr>
        <w:t xml:space="preserve"> </w:t>
      </w:r>
    </w:p>
    <w:p w14:paraId="3E13F865" w14:textId="6AB66FAB" w:rsidR="00334F0F" w:rsidRDefault="00334F0F" w:rsidP="0025706E">
      <w:pPr>
        <w:pStyle w:val="ListParagraph"/>
        <w:numPr>
          <w:ilvl w:val="0"/>
          <w:numId w:val="4"/>
        </w:numPr>
        <w:spacing w:line="360" w:lineRule="auto"/>
        <w:jc w:val="both"/>
        <w:rPr>
          <w:rFonts w:ascii="Alef" w:hAnsi="Alef" w:cs="Alef"/>
          <w:sz w:val="24"/>
          <w:szCs w:val="24"/>
        </w:rPr>
      </w:pPr>
      <w:bookmarkStart w:id="7" w:name="_Hlk209972549"/>
      <w:r w:rsidRPr="00334F0F">
        <w:rPr>
          <w:rFonts w:ascii="Alef" w:hAnsi="Alef" w:cs="Alef"/>
          <w:sz w:val="24"/>
          <w:szCs w:val="24"/>
          <w:rtl/>
        </w:rPr>
        <w:t xml:space="preserve">לאור העובדה </w:t>
      </w:r>
      <w:r>
        <w:rPr>
          <w:rFonts w:ascii="Alef" w:hAnsi="Alef" w:cs="Alef" w:hint="cs"/>
          <w:sz w:val="24"/>
          <w:szCs w:val="24"/>
          <w:rtl/>
        </w:rPr>
        <w:t>שהפטור האווירי</w:t>
      </w:r>
      <w:r w:rsidRPr="00334F0F">
        <w:rPr>
          <w:rFonts w:ascii="Alef" w:hAnsi="Alef" w:cs="Alef"/>
          <w:sz w:val="24"/>
          <w:szCs w:val="24"/>
          <w:rtl/>
        </w:rPr>
        <w:t xml:space="preserve"> פוקע ביום </w:t>
      </w:r>
      <w:r>
        <w:rPr>
          <w:rFonts w:ascii="Alef" w:hAnsi="Alef" w:cs="Alef" w:hint="cs"/>
          <w:sz w:val="24"/>
          <w:szCs w:val="24"/>
          <w:rtl/>
        </w:rPr>
        <w:t xml:space="preserve">1 בדצמבר </w:t>
      </w:r>
      <w:r w:rsidRPr="00334F0F">
        <w:rPr>
          <w:rFonts w:ascii="Alef" w:hAnsi="Alef" w:cs="Alef"/>
          <w:sz w:val="24"/>
          <w:szCs w:val="24"/>
          <w:rtl/>
        </w:rPr>
        <w:t>2025, רשות התחרות מכירה בכך ש</w:t>
      </w:r>
      <w:r w:rsidR="0025706E">
        <w:rPr>
          <w:rFonts w:ascii="Alef" w:hAnsi="Alef" w:cs="Alef" w:hint="cs"/>
          <w:sz w:val="24"/>
          <w:szCs w:val="24"/>
          <w:rtl/>
        </w:rPr>
        <w:t>נדרשת תקופת התארגנות</w:t>
      </w:r>
      <w:r w:rsidRPr="00334F0F">
        <w:rPr>
          <w:rFonts w:ascii="Alef" w:hAnsi="Alef" w:cs="Alef"/>
          <w:sz w:val="24"/>
          <w:szCs w:val="24"/>
          <w:rtl/>
        </w:rPr>
        <w:t xml:space="preserve">. על כן, מוצע להאריך את </w:t>
      </w:r>
      <w:r>
        <w:rPr>
          <w:rFonts w:ascii="Alef" w:hAnsi="Alef" w:cs="Alef" w:hint="cs"/>
          <w:sz w:val="24"/>
          <w:szCs w:val="24"/>
          <w:rtl/>
        </w:rPr>
        <w:t>הפטור האווירי</w:t>
      </w:r>
      <w:r w:rsidRPr="00334F0F">
        <w:rPr>
          <w:rFonts w:ascii="Alef" w:hAnsi="Alef" w:cs="Alef"/>
          <w:sz w:val="24"/>
          <w:szCs w:val="24"/>
          <w:rtl/>
        </w:rPr>
        <w:t xml:space="preserve"> לתקופה של שישה חודשים נוספים, שיהוו תקופת התארגנות עבור תחום </w:t>
      </w:r>
      <w:r>
        <w:rPr>
          <w:rFonts w:ascii="Alef" w:hAnsi="Alef" w:cs="Alef" w:hint="cs"/>
          <w:sz w:val="24"/>
          <w:szCs w:val="24"/>
          <w:rtl/>
        </w:rPr>
        <w:t>התעופה</w:t>
      </w:r>
      <w:r w:rsidRPr="00334F0F">
        <w:rPr>
          <w:rFonts w:ascii="Alef" w:hAnsi="Alef" w:cs="Alef"/>
          <w:sz w:val="24"/>
          <w:szCs w:val="24"/>
          <w:rtl/>
        </w:rPr>
        <w:t xml:space="preserve">, לפני </w:t>
      </w:r>
      <w:r>
        <w:rPr>
          <w:rFonts w:ascii="Alef" w:hAnsi="Alef" w:cs="Alef" w:hint="cs"/>
          <w:sz w:val="24"/>
          <w:szCs w:val="24"/>
          <w:rtl/>
        </w:rPr>
        <w:t>שינוי</w:t>
      </w:r>
      <w:r w:rsidRPr="00334F0F">
        <w:rPr>
          <w:rFonts w:ascii="Alef" w:hAnsi="Alef" w:cs="Alef"/>
          <w:sz w:val="24"/>
          <w:szCs w:val="24"/>
          <w:rtl/>
        </w:rPr>
        <w:t>ו של הפטור באופן סופי</w:t>
      </w:r>
      <w:r w:rsidRPr="00334F0F">
        <w:rPr>
          <w:rFonts w:ascii="Alef" w:hAnsi="Alef" w:cs="Alef"/>
          <w:sz w:val="24"/>
          <w:szCs w:val="24"/>
        </w:rPr>
        <w:t>.</w:t>
      </w:r>
    </w:p>
    <w:bookmarkEnd w:id="6"/>
    <w:bookmarkEnd w:id="7"/>
    <w:p w14:paraId="52BB82BC" w14:textId="77777777" w:rsidR="00353142" w:rsidRPr="00B205CF" w:rsidRDefault="00353142" w:rsidP="00353142">
      <w:pPr>
        <w:pStyle w:val="ListParagraph"/>
        <w:numPr>
          <w:ilvl w:val="0"/>
          <w:numId w:val="10"/>
        </w:numPr>
        <w:spacing w:line="360" w:lineRule="auto"/>
        <w:jc w:val="both"/>
        <w:rPr>
          <w:rFonts w:ascii="Alef" w:hAnsi="Alef" w:cs="Alef"/>
          <w:b/>
          <w:bCs/>
          <w:sz w:val="24"/>
          <w:szCs w:val="24"/>
        </w:rPr>
      </w:pPr>
      <w:r w:rsidRPr="00B205CF">
        <w:rPr>
          <w:rFonts w:ascii="Alef" w:hAnsi="Alef" w:cs="Alef"/>
          <w:b/>
          <w:bCs/>
          <w:sz w:val="24"/>
          <w:szCs w:val="24"/>
          <w:rtl/>
        </w:rPr>
        <w:t xml:space="preserve">תהליך העבודה </w:t>
      </w:r>
    </w:p>
    <w:p w14:paraId="7E9339C3" w14:textId="6F48639E" w:rsidR="00353142" w:rsidRPr="004814E4" w:rsidRDefault="00353142" w:rsidP="0025706E">
      <w:pPr>
        <w:pStyle w:val="ListParagraph"/>
        <w:numPr>
          <w:ilvl w:val="0"/>
          <w:numId w:val="4"/>
        </w:numPr>
        <w:spacing w:line="360" w:lineRule="auto"/>
        <w:jc w:val="both"/>
        <w:rPr>
          <w:rFonts w:ascii="Alef" w:hAnsi="Alef" w:cs="Alef"/>
          <w:sz w:val="24"/>
          <w:szCs w:val="24"/>
        </w:rPr>
      </w:pPr>
      <w:r w:rsidRPr="004E0410">
        <w:rPr>
          <w:rFonts w:ascii="Alef" w:hAnsi="Alef" w:cs="Alef"/>
          <w:sz w:val="24"/>
          <w:szCs w:val="24"/>
          <w:rtl/>
        </w:rPr>
        <w:t xml:space="preserve">לצורך גיבוש עמדתה בעניין נחיצות הפטור, פרסמה רשות התחרות </w:t>
      </w:r>
      <w:r w:rsidRPr="004814E4">
        <w:rPr>
          <w:rFonts w:ascii="Alef" w:hAnsi="Alef" w:cs="Alef"/>
          <w:sz w:val="24"/>
          <w:szCs w:val="24"/>
          <w:rtl/>
        </w:rPr>
        <w:t>בתאריך 9.4.2025 קול קורא לעיון מחדש בפטור הסוג האווירי, אשר הזמין את הציבור לחוות את דעתו בנוגע לשינויים הנחוצים בכללים ולצורך להאריך את תחולתם.</w:t>
      </w:r>
      <w:r w:rsidRPr="00DB7478">
        <w:rPr>
          <w:rStyle w:val="FootnoteReference"/>
          <w:rFonts w:ascii="Alef" w:hAnsi="Alef" w:cs="Alef"/>
          <w:sz w:val="24"/>
          <w:szCs w:val="24"/>
          <w:rtl/>
        </w:rPr>
        <w:footnoteReference w:id="9"/>
      </w:r>
      <w:r w:rsidRPr="004814E4">
        <w:rPr>
          <w:rFonts w:ascii="Alef" w:hAnsi="Alef" w:cs="Alef"/>
          <w:sz w:val="24"/>
          <w:szCs w:val="24"/>
          <w:rtl/>
        </w:rPr>
        <w:t xml:space="preserve"> בתגובה לפרסום הקול הקורא, קיבלה הרשות חוות דעת וניהלה שיח</w:t>
      </w:r>
      <w:r w:rsidRPr="004814E4">
        <w:rPr>
          <w:rFonts w:ascii="Alef" w:hAnsi="Alef" w:cs="Alef" w:hint="cs"/>
          <w:sz w:val="24"/>
          <w:szCs w:val="24"/>
          <w:rtl/>
        </w:rPr>
        <w:t>ה</w:t>
      </w:r>
      <w:r w:rsidRPr="004814E4">
        <w:rPr>
          <w:rFonts w:ascii="Alef" w:hAnsi="Alef" w:cs="Alef"/>
          <w:sz w:val="24"/>
          <w:szCs w:val="24"/>
          <w:rtl/>
        </w:rPr>
        <w:t xml:space="preserve"> עם הגוף אשר שלח את דעתו בעניין</w:t>
      </w:r>
      <w:r w:rsidR="0025706E">
        <w:rPr>
          <w:rFonts w:ascii="Alef" w:hAnsi="Alef" w:cs="Alef" w:hint="cs"/>
          <w:sz w:val="24"/>
          <w:szCs w:val="24"/>
          <w:rtl/>
        </w:rPr>
        <w:t xml:space="preserve"> כמו כן, קיימה הרשות שיחה בנושא עם רשות התעופה האזרחית</w:t>
      </w:r>
      <w:r w:rsidRPr="004814E4">
        <w:rPr>
          <w:rFonts w:ascii="Alef" w:hAnsi="Alef" w:cs="Alef"/>
          <w:sz w:val="24"/>
          <w:szCs w:val="24"/>
        </w:rPr>
        <w:t>.</w:t>
      </w:r>
      <w:r w:rsidRPr="004814E4">
        <w:rPr>
          <w:rFonts w:ascii="Alef" w:hAnsi="Alef" w:cs="Alef" w:hint="cs"/>
          <w:sz w:val="24"/>
          <w:szCs w:val="24"/>
          <w:rtl/>
        </w:rPr>
        <w:t xml:space="preserve"> </w:t>
      </w:r>
    </w:p>
    <w:p w14:paraId="711BFB60" w14:textId="7DE11365" w:rsidR="00353142" w:rsidRPr="007F0F66" w:rsidRDefault="00353142" w:rsidP="0025706E">
      <w:pPr>
        <w:pStyle w:val="ListParagraph"/>
        <w:numPr>
          <w:ilvl w:val="0"/>
          <w:numId w:val="4"/>
        </w:numPr>
        <w:spacing w:line="360" w:lineRule="auto"/>
        <w:jc w:val="both"/>
        <w:rPr>
          <w:rFonts w:ascii="Alef" w:hAnsi="Alef" w:cs="Alef"/>
          <w:sz w:val="24"/>
          <w:szCs w:val="24"/>
        </w:rPr>
      </w:pPr>
      <w:r w:rsidRPr="009C7A21">
        <w:rPr>
          <w:rFonts w:ascii="Alef" w:eastAsia="Times New Roman" w:hAnsi="Alef" w:cs="Alef"/>
          <w:sz w:val="24"/>
          <w:szCs w:val="24"/>
          <w:rtl/>
        </w:rPr>
        <w:t xml:space="preserve">הגוף </w:t>
      </w:r>
      <w:r>
        <w:rPr>
          <w:rFonts w:ascii="Alef" w:eastAsia="Times New Roman" w:hAnsi="Alef" w:cs="Alef" w:hint="cs"/>
          <w:sz w:val="24"/>
          <w:szCs w:val="24"/>
          <w:rtl/>
        </w:rPr>
        <w:t xml:space="preserve">אתו התקיים השיח, </w:t>
      </w:r>
      <w:r w:rsidRPr="009C7A21">
        <w:rPr>
          <w:rFonts w:ascii="Alef" w:eastAsia="Times New Roman" w:hAnsi="Alef" w:cs="Alef"/>
          <w:sz w:val="24"/>
          <w:szCs w:val="24"/>
          <w:rtl/>
        </w:rPr>
        <w:t>העלה חששות לגבי חוסר ודאות משפטית שעלולה להיווצר אם לא יוארך הפטור הקיים, בעקבות המעבר למסגרת של בחינה עצמית, וכן סיכון לפגיעה בפעילות השוטפת הנוגעת להסכמים מסוימים בתחום</w:t>
      </w:r>
      <w:r w:rsidRPr="009C7A21">
        <w:rPr>
          <w:rFonts w:ascii="Alef" w:eastAsia="Times New Roman" w:hAnsi="Alef" w:cs="Alef"/>
          <w:sz w:val="24"/>
          <w:szCs w:val="24"/>
        </w:rPr>
        <w:t>.</w:t>
      </w:r>
      <w:r>
        <w:rPr>
          <w:rFonts w:ascii="Alef" w:eastAsia="Times New Roman" w:hAnsi="Alef" w:cs="Alef" w:hint="cs"/>
          <w:sz w:val="24"/>
          <w:szCs w:val="24"/>
          <w:rtl/>
        </w:rPr>
        <w:t xml:space="preserve"> </w:t>
      </w:r>
      <w:r w:rsidRPr="007F0F66">
        <w:rPr>
          <w:rFonts w:ascii="Alef" w:eastAsia="Times New Roman" w:hAnsi="Alef" w:cs="Alef" w:hint="cs"/>
          <w:sz w:val="24"/>
          <w:szCs w:val="24"/>
          <w:rtl/>
        </w:rPr>
        <w:t xml:space="preserve">בהקשר זה, גם הוזכרה </w:t>
      </w:r>
      <w:r w:rsidRPr="007F0F66">
        <w:rPr>
          <w:rFonts w:ascii="Alef" w:eastAsia="Times New Roman" w:hAnsi="Alef" w:cs="Alef"/>
          <w:sz w:val="24"/>
          <w:szCs w:val="24"/>
          <w:rtl/>
        </w:rPr>
        <w:t>חשיבות משטר פטורים גמיש במצבי חירום בהם נדרש, ביתר שאת, שיתוף פעולה בין מתחרים</w:t>
      </w:r>
      <w:r w:rsidRPr="007F0F66">
        <w:rPr>
          <w:rFonts w:ascii="Alef" w:eastAsia="Times New Roman" w:hAnsi="Alef" w:cs="Alef" w:hint="cs"/>
          <w:sz w:val="24"/>
          <w:szCs w:val="24"/>
          <w:rtl/>
        </w:rPr>
        <w:t xml:space="preserve"> וה</w:t>
      </w:r>
      <w:r>
        <w:rPr>
          <w:rFonts w:ascii="Alef" w:eastAsia="Times New Roman" w:hAnsi="Alef" w:cs="Alef" w:hint="cs"/>
          <w:sz w:val="24"/>
          <w:szCs w:val="24"/>
          <w:rtl/>
        </w:rPr>
        <w:t>וע</w:t>
      </w:r>
      <w:r w:rsidRPr="007F0F66">
        <w:rPr>
          <w:rFonts w:ascii="Alef" w:eastAsia="Times New Roman" w:hAnsi="Alef" w:cs="Alef" w:hint="cs"/>
          <w:sz w:val="24"/>
          <w:szCs w:val="24"/>
          <w:rtl/>
        </w:rPr>
        <w:t>לה חשש לפגיעה</w:t>
      </w:r>
      <w:r w:rsidRPr="007F0F66">
        <w:rPr>
          <w:rFonts w:ascii="Alef" w:eastAsia="Times New Roman" w:hAnsi="Alef" w:cs="Alef"/>
          <w:sz w:val="24"/>
          <w:szCs w:val="24"/>
          <w:rtl/>
        </w:rPr>
        <w:t xml:space="preserve"> ביכולת התגובה המהירה הנדרשת בעתות משבר</w:t>
      </w:r>
      <w:r w:rsidRPr="007F0F66">
        <w:rPr>
          <w:rFonts w:ascii="Alef" w:eastAsia="Times New Roman" w:hAnsi="Alef" w:cs="Alef" w:hint="cs"/>
          <w:sz w:val="24"/>
          <w:szCs w:val="24"/>
          <w:rtl/>
        </w:rPr>
        <w:t xml:space="preserve">. עוד נטען, כי </w:t>
      </w:r>
      <w:r w:rsidRPr="007F0F66">
        <w:rPr>
          <w:rFonts w:ascii="Alef" w:eastAsia="Times New Roman" w:hAnsi="Alef" w:cs="Alef"/>
          <w:sz w:val="24"/>
          <w:szCs w:val="24"/>
          <w:rtl/>
        </w:rPr>
        <w:t xml:space="preserve">הרוב המכריע של ההסדרים בין חברות התעופה אינו מגלם פוטנציאל אנטי-תחרותי כלשהו, </w:t>
      </w:r>
      <w:r>
        <w:rPr>
          <w:rFonts w:ascii="Alef" w:eastAsia="Times New Roman" w:hAnsi="Alef" w:cs="Alef" w:hint="cs"/>
          <w:sz w:val="24"/>
          <w:szCs w:val="24"/>
          <w:rtl/>
        </w:rPr>
        <w:t>והפטור האווירי, לטענתו,</w:t>
      </w:r>
      <w:r w:rsidRPr="007F0F66">
        <w:rPr>
          <w:rFonts w:ascii="Alef" w:eastAsia="Times New Roman" w:hAnsi="Alef" w:cs="Alef"/>
          <w:sz w:val="24"/>
          <w:szCs w:val="24"/>
          <w:rtl/>
        </w:rPr>
        <w:t xml:space="preserve"> מכיר בלגיטימיות של הסדרים בין מובילים באוויר, בערך התחרותי החיובי שלהם ובצורך להקנות וודאות משפטית בקשר אליהם</w:t>
      </w:r>
      <w:r w:rsidRPr="007F0F66">
        <w:rPr>
          <w:rFonts w:ascii="Alef" w:eastAsia="Times New Roman" w:hAnsi="Alef" w:cs="Alef"/>
          <w:sz w:val="24"/>
          <w:szCs w:val="24"/>
        </w:rPr>
        <w:t>.</w:t>
      </w:r>
      <w:r w:rsidRPr="007F0F66">
        <w:rPr>
          <w:rFonts w:ascii="Alef" w:eastAsia="Times New Roman" w:hAnsi="Alef" w:cs="Alef" w:hint="cs"/>
          <w:sz w:val="24"/>
          <w:szCs w:val="24"/>
          <w:rtl/>
        </w:rPr>
        <w:t xml:space="preserve"> לטענת הגורם, </w:t>
      </w:r>
      <w:r w:rsidRPr="007F0F66">
        <w:rPr>
          <w:rFonts w:ascii="Alef" w:eastAsia="Times New Roman" w:hAnsi="Alef" w:cs="Alef"/>
          <w:sz w:val="24"/>
          <w:szCs w:val="24"/>
          <w:rtl/>
        </w:rPr>
        <w:lastRenderedPageBreak/>
        <w:t xml:space="preserve">ההסדר הרגולטורי שקובע </w:t>
      </w:r>
      <w:r>
        <w:rPr>
          <w:rFonts w:ascii="Alef" w:eastAsia="Times New Roman" w:hAnsi="Alef" w:cs="Alef" w:hint="cs"/>
          <w:sz w:val="24"/>
          <w:szCs w:val="24"/>
          <w:rtl/>
        </w:rPr>
        <w:t>ה</w:t>
      </w:r>
      <w:r w:rsidRPr="007F0F66">
        <w:rPr>
          <w:rFonts w:ascii="Alef" w:eastAsia="Times New Roman" w:hAnsi="Alef" w:cs="Alef"/>
          <w:sz w:val="24"/>
          <w:szCs w:val="24"/>
          <w:rtl/>
        </w:rPr>
        <w:t xml:space="preserve">פטור </w:t>
      </w:r>
      <w:r>
        <w:rPr>
          <w:rFonts w:ascii="Alef" w:eastAsia="Times New Roman" w:hAnsi="Alef" w:cs="Alef" w:hint="cs"/>
          <w:sz w:val="24"/>
          <w:szCs w:val="24"/>
          <w:rtl/>
        </w:rPr>
        <w:t>האווירי</w:t>
      </w:r>
      <w:r w:rsidRPr="007F0F66">
        <w:rPr>
          <w:rFonts w:ascii="Alef" w:eastAsia="Times New Roman" w:hAnsi="Alef" w:cs="Alef"/>
          <w:sz w:val="24"/>
          <w:szCs w:val="24"/>
          <w:rtl/>
        </w:rPr>
        <w:t xml:space="preserve"> הוא הסדר הכרחי וחיוני, שנועד לספק מענה לאופיו הייחודי של ענף התעופה</w:t>
      </w:r>
      <w:r w:rsidRPr="007F0F66">
        <w:rPr>
          <w:rFonts w:ascii="Alef" w:eastAsia="Times New Roman" w:hAnsi="Alef" w:cs="Alef" w:hint="cs"/>
          <w:sz w:val="24"/>
          <w:szCs w:val="24"/>
          <w:rtl/>
        </w:rPr>
        <w:t>. כמו כן, הועלתה הטענה כי בעולם</w:t>
      </w:r>
      <w:r>
        <w:rPr>
          <w:rFonts w:ascii="Alef" w:eastAsia="Times New Roman" w:hAnsi="Alef" w:cs="Alef" w:hint="cs"/>
          <w:sz w:val="24"/>
          <w:szCs w:val="24"/>
          <w:rtl/>
        </w:rPr>
        <w:t>,</w:t>
      </w:r>
      <w:r w:rsidRPr="007F0F66">
        <w:rPr>
          <w:rFonts w:ascii="Alef" w:eastAsia="Times New Roman" w:hAnsi="Alef" w:cs="Alef" w:hint="cs"/>
          <w:sz w:val="24"/>
          <w:szCs w:val="24"/>
          <w:rtl/>
        </w:rPr>
        <w:t xml:space="preserve"> ובפרט באירופה</w:t>
      </w:r>
      <w:r>
        <w:rPr>
          <w:rFonts w:ascii="Alef" w:eastAsia="Times New Roman" w:hAnsi="Alef" w:cs="Alef" w:hint="cs"/>
          <w:sz w:val="24"/>
          <w:szCs w:val="24"/>
          <w:rtl/>
        </w:rPr>
        <w:t>,</w:t>
      </w:r>
      <w:r w:rsidRPr="007F0F66">
        <w:rPr>
          <w:rFonts w:ascii="Alef" w:eastAsia="Times New Roman" w:hAnsi="Alef" w:cs="Alef" w:hint="cs"/>
          <w:sz w:val="24"/>
          <w:szCs w:val="24"/>
          <w:rtl/>
        </w:rPr>
        <w:t xml:space="preserve"> </w:t>
      </w:r>
      <w:r w:rsidRPr="00263545">
        <w:rPr>
          <w:rFonts w:ascii="Alef" w:eastAsia="Times New Roman" w:hAnsi="Alef" w:cs="Alef" w:hint="cs"/>
          <w:sz w:val="24"/>
          <w:szCs w:val="24"/>
          <w:rtl/>
        </w:rPr>
        <w:t>סוג ההסכמים אשר לטענתו יאלצו לעבור</w:t>
      </w:r>
      <w:r w:rsidRPr="00263545">
        <w:rPr>
          <w:rFonts w:ascii="Alef" w:eastAsia="Times New Roman" w:hAnsi="Alef" w:cs="Alef"/>
          <w:sz w:val="24"/>
          <w:szCs w:val="24"/>
          <w:rtl/>
        </w:rPr>
        <w:t xml:space="preserve"> למסגרת המשפטית</w:t>
      </w:r>
      <w:r w:rsidRPr="00263545">
        <w:rPr>
          <w:rFonts w:ascii="Alef" w:eastAsia="Times New Roman" w:hAnsi="Alef" w:cs="Alef" w:hint="cs"/>
          <w:sz w:val="24"/>
          <w:szCs w:val="24"/>
          <w:rtl/>
        </w:rPr>
        <w:t xml:space="preserve"> של בחינה </w:t>
      </w:r>
      <w:r w:rsidR="00670C92" w:rsidRPr="00263545">
        <w:rPr>
          <w:rFonts w:ascii="Alef" w:eastAsia="Times New Roman" w:hAnsi="Alef" w:cs="Alef" w:hint="cs"/>
          <w:sz w:val="24"/>
          <w:szCs w:val="24"/>
          <w:rtl/>
        </w:rPr>
        <w:t>עצמית</w:t>
      </w:r>
      <w:r w:rsidR="00670C92">
        <w:rPr>
          <w:rFonts w:ascii="Alef" w:eastAsia="Times New Roman" w:hAnsi="Alef" w:cs="Alef" w:hint="cs"/>
          <w:sz w:val="24"/>
          <w:szCs w:val="24"/>
          <w:rtl/>
        </w:rPr>
        <w:t xml:space="preserve"> לא נחשבים הסדרים כובלים</w:t>
      </w:r>
      <w:r w:rsidR="00670C92" w:rsidRPr="00263545">
        <w:rPr>
          <w:rFonts w:ascii="Alef" w:eastAsia="Times New Roman" w:hAnsi="Alef" w:cs="Alef" w:hint="cs"/>
          <w:sz w:val="24"/>
          <w:szCs w:val="24"/>
          <w:rtl/>
        </w:rPr>
        <w:t xml:space="preserve">. </w:t>
      </w:r>
      <w:r w:rsidRPr="00263545">
        <w:rPr>
          <w:rFonts w:ascii="Alef" w:eastAsia="Times New Roman" w:hAnsi="Alef" w:cs="Alef" w:hint="cs"/>
          <w:sz w:val="24"/>
          <w:szCs w:val="24"/>
          <w:rtl/>
        </w:rPr>
        <w:t xml:space="preserve">זאת ועוד, </w:t>
      </w:r>
      <w:r w:rsidRPr="00263545">
        <w:rPr>
          <w:rFonts w:ascii="Alef" w:eastAsia="Times New Roman" w:hAnsi="Alef" w:cs="Alef"/>
          <w:sz w:val="24"/>
          <w:szCs w:val="24"/>
          <w:rtl/>
        </w:rPr>
        <w:t xml:space="preserve">הגוף טען כי השינוי ישפיע רק על חברות התעופה הישראליות </w:t>
      </w:r>
      <w:r w:rsidR="00670C92" w:rsidRPr="00263545">
        <w:rPr>
          <w:rFonts w:ascii="Alef" w:eastAsia="Times New Roman" w:hAnsi="Alef" w:cs="Alef"/>
          <w:sz w:val="24"/>
          <w:szCs w:val="24"/>
          <w:rtl/>
        </w:rPr>
        <w:t>ויעמיק את אי השוויון</w:t>
      </w:r>
      <w:r w:rsidR="00670C92" w:rsidRPr="00263545">
        <w:rPr>
          <w:rFonts w:ascii="Alef" w:eastAsia="Times New Roman" w:hAnsi="Alef" w:cs="Alef" w:hint="cs"/>
          <w:sz w:val="24"/>
          <w:szCs w:val="24"/>
          <w:rtl/>
        </w:rPr>
        <w:t xml:space="preserve"> הקיים</w:t>
      </w:r>
      <w:r w:rsidR="00670C92" w:rsidRPr="00263545">
        <w:rPr>
          <w:rFonts w:ascii="Alef" w:eastAsia="Times New Roman" w:hAnsi="Alef" w:cs="Alef"/>
          <w:sz w:val="24"/>
          <w:szCs w:val="24"/>
          <w:rtl/>
        </w:rPr>
        <w:t xml:space="preserve"> בינן לבין החברות הזרות</w:t>
      </w:r>
      <w:r w:rsidRPr="00263545">
        <w:rPr>
          <w:rFonts w:ascii="Alef" w:eastAsia="Times New Roman" w:hAnsi="Alef" w:cs="Alef" w:hint="cs"/>
          <w:sz w:val="24"/>
          <w:szCs w:val="24"/>
          <w:rtl/>
        </w:rPr>
        <w:t>,</w:t>
      </w:r>
      <w:r w:rsidRPr="00263545">
        <w:rPr>
          <w:rFonts w:ascii="Alef" w:eastAsia="Times New Roman" w:hAnsi="Alef" w:cs="Alef"/>
          <w:sz w:val="24"/>
          <w:szCs w:val="24"/>
          <w:rtl/>
        </w:rPr>
        <w:t xml:space="preserve"> </w:t>
      </w:r>
      <w:r w:rsidRPr="00B513A8">
        <w:rPr>
          <w:rFonts w:ascii="Alef" w:eastAsia="Times New Roman" w:hAnsi="Alef" w:cs="Alef" w:hint="eastAsia"/>
          <w:sz w:val="24"/>
          <w:szCs w:val="24"/>
          <w:rtl/>
        </w:rPr>
        <w:t>ה</w:t>
      </w:r>
      <w:r w:rsidRPr="00263545">
        <w:rPr>
          <w:rFonts w:ascii="Alef" w:eastAsia="Times New Roman" w:hAnsi="Alef" w:cs="Alef"/>
          <w:sz w:val="24"/>
          <w:szCs w:val="24"/>
          <w:rtl/>
        </w:rPr>
        <w:t xml:space="preserve">פטורות מלכתחילה מהסדרת דיני התחרות בנוגע להסכמים </w:t>
      </w:r>
      <w:r w:rsidRPr="00263545">
        <w:rPr>
          <w:rFonts w:ascii="Alef" w:eastAsia="Times New Roman" w:hAnsi="Alef" w:cs="Alef" w:hint="cs"/>
          <w:sz w:val="24"/>
          <w:szCs w:val="24"/>
          <w:rtl/>
        </w:rPr>
        <w:t>בעניינן, והשינוי אף יביא לסיכון המשך פעילותן של החברות הזרות בישראל.</w:t>
      </w:r>
    </w:p>
    <w:p w14:paraId="4B1F00CD" w14:textId="7ACD1FC6" w:rsidR="00353142" w:rsidRPr="00456E9F" w:rsidRDefault="00353142" w:rsidP="0025706E">
      <w:pPr>
        <w:pStyle w:val="ListParagraph"/>
        <w:numPr>
          <w:ilvl w:val="0"/>
          <w:numId w:val="4"/>
        </w:numPr>
        <w:spacing w:after="0" w:line="360" w:lineRule="auto"/>
        <w:contextualSpacing w:val="0"/>
        <w:jc w:val="both"/>
        <w:rPr>
          <w:rFonts w:ascii="Alef" w:eastAsia="Times New Roman" w:hAnsi="Alef" w:cs="Alef"/>
          <w:sz w:val="24"/>
          <w:szCs w:val="24"/>
          <w:u w:val="single"/>
        </w:rPr>
      </w:pPr>
      <w:r>
        <w:rPr>
          <w:rFonts w:ascii="Alef" w:eastAsia="Times New Roman" w:hAnsi="Alef" w:cs="Alef" w:hint="cs"/>
          <w:color w:val="000000"/>
          <w:sz w:val="24"/>
          <w:szCs w:val="24"/>
          <w:rtl/>
        </w:rPr>
        <w:t xml:space="preserve"> </w:t>
      </w:r>
      <w:r w:rsidRPr="00833639">
        <w:rPr>
          <w:rFonts w:ascii="Alef" w:eastAsia="Times New Roman" w:hAnsi="Alef" w:cs="Alef"/>
          <w:color w:val="000000"/>
          <w:sz w:val="24"/>
          <w:szCs w:val="24"/>
          <w:rtl/>
        </w:rPr>
        <w:t xml:space="preserve">ראשית, עמדת הרשות היא כי ביטול </w:t>
      </w:r>
      <w:r w:rsidRPr="00833639">
        <w:rPr>
          <w:rFonts w:ascii="Alef" w:eastAsia="Times New Roman" w:hAnsi="Alef" w:cs="Alef" w:hint="cs"/>
          <w:color w:val="000000"/>
          <w:sz w:val="24"/>
          <w:szCs w:val="24"/>
          <w:rtl/>
        </w:rPr>
        <w:t>ה</w:t>
      </w:r>
      <w:r w:rsidRPr="00833639">
        <w:rPr>
          <w:rFonts w:ascii="Alef" w:eastAsia="Times New Roman" w:hAnsi="Alef" w:cs="Alef"/>
          <w:color w:val="000000"/>
          <w:sz w:val="24"/>
          <w:szCs w:val="24"/>
          <w:rtl/>
        </w:rPr>
        <w:t xml:space="preserve">פטור </w:t>
      </w:r>
      <w:r w:rsidRPr="00833639">
        <w:rPr>
          <w:rFonts w:ascii="Alef" w:eastAsia="Times New Roman" w:hAnsi="Alef" w:cs="Alef" w:hint="cs"/>
          <w:color w:val="000000"/>
          <w:sz w:val="24"/>
          <w:szCs w:val="24"/>
          <w:rtl/>
        </w:rPr>
        <w:t>האווירי</w:t>
      </w:r>
      <w:r w:rsidRPr="00833639">
        <w:rPr>
          <w:rFonts w:ascii="Alef" w:eastAsia="Times New Roman" w:hAnsi="Alef" w:cs="Alef"/>
          <w:color w:val="000000"/>
          <w:sz w:val="24"/>
          <w:szCs w:val="24"/>
          <w:rtl/>
        </w:rPr>
        <w:t xml:space="preserve"> לא ימנע את המשך עריכתם של הסדרים בין מובילים </w:t>
      </w:r>
      <w:r w:rsidRPr="00833639">
        <w:rPr>
          <w:rFonts w:ascii="Alef" w:eastAsia="Times New Roman" w:hAnsi="Alef" w:cs="Alef" w:hint="cs"/>
          <w:color w:val="000000"/>
          <w:sz w:val="24"/>
          <w:szCs w:val="24"/>
          <w:rtl/>
        </w:rPr>
        <w:t>אוויריי</w:t>
      </w:r>
      <w:r w:rsidRPr="00833639">
        <w:rPr>
          <w:rFonts w:ascii="Alef" w:eastAsia="Times New Roman" w:hAnsi="Alef" w:cs="Alef" w:hint="eastAsia"/>
          <w:color w:val="000000"/>
          <w:sz w:val="24"/>
          <w:szCs w:val="24"/>
          <w:rtl/>
        </w:rPr>
        <w:t>ם</w:t>
      </w:r>
      <w:r w:rsidRPr="00833639">
        <w:rPr>
          <w:rFonts w:ascii="Alef" w:eastAsia="Times New Roman" w:hAnsi="Alef" w:cs="Alef"/>
          <w:color w:val="000000"/>
          <w:sz w:val="24"/>
          <w:szCs w:val="24"/>
          <w:rtl/>
        </w:rPr>
        <w:t xml:space="preserve">, אלא </w:t>
      </w:r>
      <w:r>
        <w:rPr>
          <w:rFonts w:ascii="Alef" w:eastAsia="Times New Roman" w:hAnsi="Alef" w:cs="Alef" w:hint="cs"/>
          <w:color w:val="000000"/>
          <w:sz w:val="24"/>
          <w:szCs w:val="24"/>
          <w:rtl/>
        </w:rPr>
        <w:t>שהפטור ייצור מצב שבו ההסדרים</w:t>
      </w:r>
      <w:r w:rsidRPr="00833639">
        <w:rPr>
          <w:rFonts w:ascii="Alef" w:eastAsia="Times New Roman" w:hAnsi="Alef" w:cs="Alef"/>
          <w:color w:val="000000"/>
          <w:sz w:val="24"/>
          <w:szCs w:val="24"/>
          <w:rtl/>
        </w:rPr>
        <w:t xml:space="preserve"> הללו יוכלו, ככלל, להיבחן בהתאם לבחינה מהותית בדבר השפעתם על התחרות.</w:t>
      </w:r>
      <w:r w:rsidRPr="00833639">
        <w:rPr>
          <w:rFonts w:ascii="Alef" w:eastAsia="Times New Roman" w:hAnsi="Alef" w:cs="Alef"/>
          <w:sz w:val="24"/>
          <w:szCs w:val="24"/>
          <w:rtl/>
        </w:rPr>
        <w:t xml:space="preserve"> </w:t>
      </w:r>
      <w:r w:rsidRPr="00833639">
        <w:rPr>
          <w:rFonts w:ascii="Alef" w:eastAsia="Times New Roman" w:hAnsi="Alef" w:cs="Alef" w:hint="cs"/>
          <w:color w:val="000000"/>
          <w:sz w:val="24"/>
          <w:szCs w:val="24"/>
          <w:rtl/>
        </w:rPr>
        <w:t xml:space="preserve">עמדת הרשות היא כי </w:t>
      </w:r>
      <w:r>
        <w:rPr>
          <w:rFonts w:ascii="Alef" w:eastAsia="Times New Roman" w:hAnsi="Alef" w:cs="Alef" w:hint="cs"/>
          <w:color w:val="000000"/>
          <w:sz w:val="24"/>
          <w:szCs w:val="24"/>
          <w:rtl/>
        </w:rPr>
        <w:t>חוסר</w:t>
      </w:r>
      <w:r w:rsidRPr="00833639">
        <w:rPr>
          <w:rFonts w:ascii="Alef" w:eastAsia="Times New Roman" w:hAnsi="Alef" w:cs="Alef" w:hint="cs"/>
          <w:color w:val="000000"/>
          <w:sz w:val="24"/>
          <w:szCs w:val="24"/>
          <w:rtl/>
        </w:rPr>
        <w:t xml:space="preserve"> הוודאות המשפטית</w:t>
      </w:r>
      <w:r>
        <w:rPr>
          <w:rFonts w:ascii="Alef" w:eastAsia="Times New Roman" w:hAnsi="Alef" w:cs="Alef" w:hint="cs"/>
          <w:color w:val="000000"/>
          <w:sz w:val="24"/>
          <w:szCs w:val="24"/>
          <w:rtl/>
        </w:rPr>
        <w:t xml:space="preserve"> לה טוען הגוף הרלוונטי,</w:t>
      </w:r>
      <w:r w:rsidRPr="00833639">
        <w:rPr>
          <w:rFonts w:ascii="Alef" w:eastAsia="Times New Roman" w:hAnsi="Alef" w:cs="Alef" w:hint="cs"/>
          <w:color w:val="000000"/>
          <w:sz w:val="24"/>
          <w:szCs w:val="24"/>
          <w:rtl/>
        </w:rPr>
        <w:t xml:space="preserve"> לא תהייה משמעותית</w:t>
      </w:r>
      <w:r>
        <w:rPr>
          <w:rFonts w:ascii="Alef" w:eastAsia="Times New Roman" w:hAnsi="Alef" w:cs="Alef" w:hint="cs"/>
          <w:color w:val="000000"/>
          <w:sz w:val="24"/>
          <w:szCs w:val="24"/>
          <w:rtl/>
        </w:rPr>
        <w:t xml:space="preserve">. מצב זה מתקיים ביחס לכלל השווקים במשק הישראלי, וגם תחום התעופה יסתגל וידע לבצע בחינה עצמית של התחרות בתחום. </w:t>
      </w:r>
      <w:r w:rsidR="00F7293D">
        <w:rPr>
          <w:rFonts w:ascii="Alef" w:eastAsia="Times New Roman" w:hAnsi="Alef" w:cs="Alef" w:hint="cs"/>
          <w:color w:val="000000"/>
          <w:sz w:val="24"/>
          <w:szCs w:val="24"/>
          <w:rtl/>
        </w:rPr>
        <w:t xml:space="preserve">כמו כן, </w:t>
      </w:r>
      <w:r>
        <w:rPr>
          <w:rFonts w:ascii="Alef" w:eastAsia="Times New Roman" w:hAnsi="Alef" w:cs="Alef" w:hint="cs"/>
          <w:color w:val="000000"/>
          <w:sz w:val="24"/>
          <w:szCs w:val="24"/>
          <w:rtl/>
        </w:rPr>
        <w:t>כבר נכון להיום, ישנם הסדרים רבים שאינם חוסים תחת כללי נמל המבטחים בפטור הסוג האווירי, ולכן צדדים להסדרים כאמור נדרשים לבצע בחינה עצמית של ההסדרים ביניהם. כך שהצורך בביצוע בחינה עצמית, אינו חדש לתחום התעופה.</w:t>
      </w:r>
      <w:r w:rsidRPr="00833639">
        <w:rPr>
          <w:rFonts w:ascii="Alef" w:eastAsia="Times New Roman" w:hAnsi="Alef" w:cs="Alef" w:hint="cs"/>
          <w:color w:val="000000"/>
          <w:sz w:val="24"/>
          <w:szCs w:val="24"/>
          <w:rtl/>
        </w:rPr>
        <w:t xml:space="preserve"> </w:t>
      </w:r>
      <w:r>
        <w:rPr>
          <w:rFonts w:ascii="Alef" w:eastAsia="Times New Roman" w:hAnsi="Alef" w:cs="Alef" w:hint="cs"/>
          <w:color w:val="000000"/>
          <w:sz w:val="24"/>
          <w:szCs w:val="24"/>
          <w:rtl/>
        </w:rPr>
        <w:t>בנוסף, נציין, ש</w:t>
      </w:r>
      <w:r w:rsidRPr="00833639">
        <w:rPr>
          <w:rFonts w:ascii="Alef" w:eastAsia="Times New Roman" w:hAnsi="Alef" w:cs="Alef"/>
          <w:color w:val="000000"/>
          <w:sz w:val="24"/>
          <w:szCs w:val="24"/>
          <w:rtl/>
        </w:rPr>
        <w:t xml:space="preserve">לעיתים, </w:t>
      </w:r>
      <w:r>
        <w:rPr>
          <w:rFonts w:ascii="Alef" w:eastAsia="Times New Roman" w:hAnsi="Alef" w:cs="Alef" w:hint="cs"/>
          <w:color w:val="000000"/>
          <w:sz w:val="24"/>
          <w:szCs w:val="24"/>
          <w:rtl/>
        </w:rPr>
        <w:t>ככל שהזמן חולף, השוק</w:t>
      </w:r>
      <w:r w:rsidRPr="00833639">
        <w:rPr>
          <w:rFonts w:ascii="Alef" w:eastAsia="Times New Roman" w:hAnsi="Alef" w:cs="Alef"/>
          <w:color w:val="000000"/>
          <w:sz w:val="24"/>
          <w:szCs w:val="24"/>
          <w:rtl/>
        </w:rPr>
        <w:t xml:space="preserve"> אף מעדיף </w:t>
      </w:r>
      <w:r>
        <w:rPr>
          <w:rFonts w:ascii="Alef" w:eastAsia="Times New Roman" w:hAnsi="Alef" w:cs="Alef" w:hint="cs"/>
          <w:color w:val="000000"/>
          <w:sz w:val="24"/>
          <w:szCs w:val="24"/>
          <w:rtl/>
        </w:rPr>
        <w:t xml:space="preserve">משטר של בחינה עצמית </w:t>
      </w:r>
      <w:r w:rsidRPr="00833639">
        <w:rPr>
          <w:rFonts w:ascii="Alef" w:eastAsia="Times New Roman" w:hAnsi="Alef" w:cs="Alef"/>
          <w:color w:val="000000"/>
          <w:sz w:val="24"/>
          <w:szCs w:val="24"/>
          <w:rtl/>
        </w:rPr>
        <w:t>על פני משטר של פטורי סוג עם רפים קשיחים, או של הגשה פרטנית של הסכמים לפטור מהממונה על התחרות.</w:t>
      </w:r>
      <w:r w:rsidR="0006050D" w:rsidRPr="0006050D">
        <w:rPr>
          <w:rFonts w:ascii="Alef" w:hAnsi="Alef" w:cs="Alef" w:hint="cs"/>
          <w:sz w:val="24"/>
          <w:szCs w:val="24"/>
          <w:rtl/>
        </w:rPr>
        <w:t xml:space="preserve"> </w:t>
      </w:r>
      <w:r w:rsidR="0006050D">
        <w:rPr>
          <w:rFonts w:ascii="Alef" w:hAnsi="Alef" w:cs="Alef" w:hint="cs"/>
          <w:sz w:val="24"/>
          <w:szCs w:val="24"/>
          <w:rtl/>
        </w:rPr>
        <w:t>בנוסף, יצוין שוב ש</w:t>
      </w:r>
      <w:r w:rsidR="0006050D" w:rsidRPr="008B49A4">
        <w:rPr>
          <w:rFonts w:ascii="Alef" w:hAnsi="Alef" w:cs="Alef" w:hint="cs"/>
          <w:sz w:val="24"/>
          <w:szCs w:val="24"/>
          <w:rtl/>
        </w:rPr>
        <w:t xml:space="preserve">העובדה שהסדרים מסוימים חוסים כיום, לפני ביטול סעיפי "נמל המבטחים", תחת הפטור האווירי, לא קובעת כי הסדרים אלו הם בהכרח הסדרים כובלים.  </w:t>
      </w:r>
    </w:p>
    <w:p w14:paraId="32FD238D" w14:textId="77777777" w:rsidR="00491E8B" w:rsidRDefault="00491E8B" w:rsidP="00785D4A">
      <w:pPr>
        <w:pStyle w:val="ListParagraph"/>
        <w:numPr>
          <w:ilvl w:val="0"/>
          <w:numId w:val="10"/>
        </w:numPr>
        <w:spacing w:line="360" w:lineRule="auto"/>
        <w:jc w:val="both"/>
        <w:rPr>
          <w:rFonts w:ascii="Alef" w:hAnsi="Alef" w:cs="Alef"/>
          <w:b/>
          <w:bCs/>
          <w:sz w:val="24"/>
          <w:szCs w:val="24"/>
        </w:rPr>
      </w:pPr>
      <w:r w:rsidRPr="00DB7478">
        <w:rPr>
          <w:rFonts w:ascii="Alef" w:hAnsi="Alef" w:cs="Alef"/>
          <w:b/>
          <w:bCs/>
          <w:sz w:val="24"/>
          <w:szCs w:val="24"/>
          <w:rtl/>
        </w:rPr>
        <w:t xml:space="preserve">הגדרת יעדים </w:t>
      </w:r>
    </w:p>
    <w:p w14:paraId="34499AAF" w14:textId="5BBF73E4" w:rsidR="0015106F" w:rsidRDefault="0015106F" w:rsidP="0006050D">
      <w:pPr>
        <w:pStyle w:val="ListParagraph"/>
        <w:numPr>
          <w:ilvl w:val="0"/>
          <w:numId w:val="4"/>
        </w:numPr>
        <w:spacing w:line="360" w:lineRule="auto"/>
        <w:jc w:val="both"/>
        <w:rPr>
          <w:rFonts w:ascii="Alef" w:hAnsi="Alef" w:cs="Alef"/>
          <w:sz w:val="24"/>
          <w:szCs w:val="24"/>
        </w:rPr>
      </w:pPr>
      <w:r w:rsidRPr="0015106F">
        <w:rPr>
          <w:rFonts w:ascii="Alef" w:hAnsi="Alef" w:cs="Alef"/>
          <w:sz w:val="24"/>
          <w:szCs w:val="24"/>
          <w:rtl/>
        </w:rPr>
        <w:t xml:space="preserve">לצורך מדידת אפקטיביות החקיקה, </w:t>
      </w:r>
      <w:r w:rsidR="00654037">
        <w:rPr>
          <w:rFonts w:ascii="Alef" w:hAnsi="Alef" w:cs="Alef" w:hint="cs"/>
          <w:sz w:val="24"/>
          <w:szCs w:val="24"/>
          <w:rtl/>
        </w:rPr>
        <w:t>ייבחנו מספר גורמים</w:t>
      </w:r>
      <w:r w:rsidRPr="0015106F">
        <w:rPr>
          <w:rFonts w:ascii="Alef" w:hAnsi="Alef" w:cs="Alef"/>
          <w:sz w:val="24"/>
          <w:szCs w:val="24"/>
          <w:rtl/>
        </w:rPr>
        <w:t xml:space="preserve"> שהחקיקה מבקשת להשפיע עליהם</w:t>
      </w:r>
      <w:r>
        <w:rPr>
          <w:rFonts w:ascii="Alef" w:hAnsi="Alef" w:cs="Alef" w:hint="cs"/>
          <w:sz w:val="24"/>
          <w:szCs w:val="24"/>
          <w:rtl/>
        </w:rPr>
        <w:t>:</w:t>
      </w:r>
    </w:p>
    <w:p w14:paraId="06C009D6" w14:textId="59A848DC" w:rsidR="0015106F" w:rsidRDefault="0015106F" w:rsidP="0015106F">
      <w:pPr>
        <w:pStyle w:val="ListParagraph"/>
        <w:numPr>
          <w:ilvl w:val="0"/>
          <w:numId w:val="11"/>
        </w:numPr>
        <w:spacing w:line="360" w:lineRule="auto"/>
        <w:jc w:val="both"/>
        <w:rPr>
          <w:rFonts w:ascii="Alef" w:hAnsi="Alef" w:cs="Alef"/>
          <w:sz w:val="24"/>
          <w:szCs w:val="24"/>
        </w:rPr>
      </w:pPr>
      <w:r>
        <w:rPr>
          <w:rFonts w:ascii="Alef" w:hAnsi="Alef" w:cs="Alef" w:hint="cs"/>
          <w:sz w:val="24"/>
          <w:szCs w:val="24"/>
          <w:rtl/>
        </w:rPr>
        <w:t>ייבחן האם</w:t>
      </w:r>
      <w:r w:rsidR="00901917">
        <w:rPr>
          <w:rFonts w:ascii="Alef" w:hAnsi="Alef" w:cs="Alef" w:hint="cs"/>
          <w:sz w:val="24"/>
          <w:szCs w:val="24"/>
          <w:rtl/>
        </w:rPr>
        <w:t xml:space="preserve"> בעקבות שינוי זה</w:t>
      </w:r>
      <w:r>
        <w:rPr>
          <w:rFonts w:ascii="Alef" w:hAnsi="Alef" w:cs="Alef" w:hint="cs"/>
          <w:sz w:val="24"/>
          <w:szCs w:val="24"/>
          <w:rtl/>
        </w:rPr>
        <w:t>,</w:t>
      </w:r>
      <w:r w:rsidR="00901917">
        <w:rPr>
          <w:rFonts w:ascii="Alef" w:hAnsi="Alef" w:cs="Alef" w:hint="cs"/>
          <w:sz w:val="24"/>
          <w:szCs w:val="24"/>
          <w:rtl/>
        </w:rPr>
        <w:t xml:space="preserve"> </w:t>
      </w:r>
      <w:r w:rsidR="00FA1666">
        <w:rPr>
          <w:rFonts w:ascii="Alef" w:hAnsi="Alef" w:cs="Alef" w:hint="cs"/>
          <w:sz w:val="24"/>
          <w:szCs w:val="24"/>
          <w:rtl/>
        </w:rPr>
        <w:t>במידה וית</w:t>
      </w:r>
      <w:r w:rsidR="006709B1">
        <w:rPr>
          <w:rFonts w:ascii="Alef" w:hAnsi="Alef" w:cs="Alef" w:hint="cs"/>
          <w:sz w:val="24"/>
          <w:szCs w:val="24"/>
          <w:rtl/>
        </w:rPr>
        <w:t>גלו</w:t>
      </w:r>
      <w:r w:rsidR="00FA1666">
        <w:rPr>
          <w:rFonts w:ascii="Alef" w:hAnsi="Alef" w:cs="Alef" w:hint="cs"/>
          <w:sz w:val="24"/>
          <w:szCs w:val="24"/>
          <w:rtl/>
        </w:rPr>
        <w:t xml:space="preserve"> בשוק הסדרים הפוגעים בתחרות</w:t>
      </w:r>
      <w:r>
        <w:rPr>
          <w:rFonts w:ascii="Alef" w:hAnsi="Alef" w:cs="Alef" w:hint="cs"/>
          <w:sz w:val="24"/>
          <w:szCs w:val="24"/>
          <w:rtl/>
        </w:rPr>
        <w:t>,</w:t>
      </w:r>
      <w:r w:rsidR="00FA1666">
        <w:rPr>
          <w:rFonts w:ascii="Alef" w:hAnsi="Alef" w:cs="Alef" w:hint="cs"/>
          <w:sz w:val="24"/>
          <w:szCs w:val="24"/>
          <w:rtl/>
        </w:rPr>
        <w:t xml:space="preserve"> </w:t>
      </w:r>
      <w:r>
        <w:rPr>
          <w:rFonts w:ascii="Alef" w:hAnsi="Alef" w:cs="Alef" w:hint="cs"/>
          <w:sz w:val="24"/>
          <w:szCs w:val="24"/>
          <w:rtl/>
        </w:rPr>
        <w:t xml:space="preserve">הרשות </w:t>
      </w:r>
      <w:r w:rsidR="00F4717E">
        <w:rPr>
          <w:rFonts w:ascii="Alef" w:hAnsi="Alef" w:cs="Alef" w:hint="cs"/>
          <w:sz w:val="24"/>
          <w:szCs w:val="24"/>
          <w:rtl/>
        </w:rPr>
        <w:t>תפעל בנושא, למשל בדרך של הטלת עיצומים</w:t>
      </w:r>
      <w:r>
        <w:rPr>
          <w:rFonts w:ascii="Alef" w:hAnsi="Alef" w:cs="Alef" w:hint="cs"/>
          <w:sz w:val="24"/>
          <w:szCs w:val="24"/>
          <w:rtl/>
        </w:rPr>
        <w:t>.</w:t>
      </w:r>
    </w:p>
    <w:p w14:paraId="1A32260A" w14:textId="4704FCE1" w:rsidR="00EC0EDC" w:rsidRDefault="00EC0EDC" w:rsidP="00EC0EDC">
      <w:pPr>
        <w:pStyle w:val="ListParagraph"/>
        <w:numPr>
          <w:ilvl w:val="0"/>
          <w:numId w:val="11"/>
        </w:numPr>
        <w:spacing w:line="360" w:lineRule="auto"/>
        <w:jc w:val="both"/>
        <w:rPr>
          <w:rFonts w:ascii="Alef" w:hAnsi="Alef" w:cs="Alef"/>
          <w:sz w:val="24"/>
          <w:szCs w:val="24"/>
        </w:rPr>
      </w:pPr>
      <w:r>
        <w:rPr>
          <w:rFonts w:ascii="Alef" w:hAnsi="Alef" w:cs="Alef" w:hint="cs"/>
          <w:sz w:val="24"/>
          <w:szCs w:val="24"/>
          <w:rtl/>
        </w:rPr>
        <w:lastRenderedPageBreak/>
        <w:t>ייבחן אם</w:t>
      </w:r>
      <w:r w:rsidRPr="0015106F">
        <w:rPr>
          <w:rFonts w:ascii="Alef" w:hAnsi="Alef" w:cs="Alef" w:hint="cs"/>
          <w:sz w:val="24"/>
          <w:szCs w:val="24"/>
          <w:rtl/>
        </w:rPr>
        <w:t xml:space="preserve"> </w:t>
      </w:r>
      <w:r w:rsidRPr="001A64FC">
        <w:rPr>
          <w:rFonts w:ascii="Alef" w:hAnsi="Alef" w:cs="Alef"/>
          <w:sz w:val="24"/>
          <w:szCs w:val="24"/>
          <w:rtl/>
        </w:rPr>
        <w:t>שיתופי פעולה לגיטימיים ושכיחים</w:t>
      </w:r>
      <w:r w:rsidRPr="0015106F">
        <w:rPr>
          <w:rFonts w:ascii="Alef" w:hAnsi="Alef" w:cs="Alef" w:hint="cs"/>
          <w:sz w:val="24"/>
          <w:szCs w:val="24"/>
          <w:rtl/>
        </w:rPr>
        <w:t xml:space="preserve"> שאינם פוגעים בתחרות </w:t>
      </w:r>
      <w:r>
        <w:rPr>
          <w:rFonts w:ascii="Alef" w:hAnsi="Alef" w:cs="Alef" w:hint="cs"/>
          <w:sz w:val="24"/>
          <w:szCs w:val="24"/>
          <w:rtl/>
        </w:rPr>
        <w:t xml:space="preserve">בתחום האווירי </w:t>
      </w:r>
      <w:r w:rsidRPr="0015106F">
        <w:rPr>
          <w:rFonts w:ascii="Alef" w:hAnsi="Alef" w:cs="Alef" w:hint="cs"/>
          <w:sz w:val="24"/>
          <w:szCs w:val="24"/>
          <w:rtl/>
        </w:rPr>
        <w:t>ממשיכים להתקיים כסדרם</w:t>
      </w:r>
      <w:r>
        <w:rPr>
          <w:rFonts w:ascii="Alef" w:hAnsi="Alef" w:cs="Alef" w:hint="cs"/>
          <w:sz w:val="24"/>
          <w:szCs w:val="24"/>
          <w:rtl/>
        </w:rPr>
        <w:t>, והאם השינוי הביא</w:t>
      </w:r>
      <w:r w:rsidRPr="0015106F">
        <w:rPr>
          <w:rFonts w:ascii="Alef" w:hAnsi="Alef" w:cs="Alef" w:hint="cs"/>
          <w:sz w:val="24"/>
          <w:szCs w:val="24"/>
          <w:rtl/>
        </w:rPr>
        <w:t xml:space="preserve"> </w:t>
      </w:r>
      <w:r>
        <w:rPr>
          <w:rFonts w:ascii="Alef" w:hAnsi="Alef" w:cs="Alef" w:hint="cs"/>
          <w:sz w:val="24"/>
          <w:szCs w:val="24"/>
          <w:rtl/>
        </w:rPr>
        <w:t>לפגיעה</w:t>
      </w:r>
      <w:r w:rsidRPr="0015106F">
        <w:rPr>
          <w:rFonts w:ascii="Alef" w:hAnsi="Alef" w:cs="Alef" w:hint="cs"/>
          <w:sz w:val="24"/>
          <w:szCs w:val="24"/>
          <w:rtl/>
        </w:rPr>
        <w:t xml:space="preserve"> ב</w:t>
      </w:r>
      <w:r>
        <w:rPr>
          <w:rFonts w:ascii="Alef" w:hAnsi="Alef" w:cs="Alef" w:hint="cs"/>
          <w:sz w:val="24"/>
          <w:szCs w:val="24"/>
          <w:rtl/>
        </w:rPr>
        <w:t>הליך העסקים הרגיל</w:t>
      </w:r>
      <w:r w:rsidRPr="0015106F">
        <w:rPr>
          <w:rFonts w:ascii="Alef" w:hAnsi="Alef" w:cs="Alef" w:hint="cs"/>
          <w:sz w:val="24"/>
          <w:szCs w:val="24"/>
          <w:rtl/>
        </w:rPr>
        <w:t>.</w:t>
      </w:r>
    </w:p>
    <w:p w14:paraId="6CE876A6" w14:textId="6A86EA29" w:rsidR="0015106F" w:rsidRPr="0015106F" w:rsidRDefault="0015106F" w:rsidP="006709B1">
      <w:pPr>
        <w:pStyle w:val="ListParagraph"/>
        <w:numPr>
          <w:ilvl w:val="0"/>
          <w:numId w:val="4"/>
        </w:numPr>
        <w:spacing w:line="360" w:lineRule="auto"/>
        <w:jc w:val="both"/>
        <w:rPr>
          <w:rFonts w:ascii="Alef" w:hAnsi="Alef" w:cs="Alef"/>
          <w:sz w:val="24"/>
          <w:szCs w:val="24"/>
        </w:rPr>
      </w:pPr>
      <w:r w:rsidRPr="0015106F">
        <w:rPr>
          <w:rFonts w:ascii="Alef" w:hAnsi="Alef" w:cs="Alef"/>
          <w:sz w:val="24"/>
          <w:szCs w:val="24"/>
          <w:rtl/>
        </w:rPr>
        <w:t>לוח זמנים</w:t>
      </w:r>
      <w:r>
        <w:rPr>
          <w:rFonts w:ascii="Alef" w:hAnsi="Alef" w:cs="Alef" w:hint="cs"/>
          <w:sz w:val="24"/>
          <w:szCs w:val="24"/>
          <w:rtl/>
        </w:rPr>
        <w:t xml:space="preserve">: </w:t>
      </w:r>
      <w:r w:rsidRPr="001A64FC">
        <w:rPr>
          <w:rFonts w:ascii="Alef" w:hAnsi="Alef" w:cs="Alef"/>
          <w:sz w:val="24"/>
          <w:szCs w:val="24"/>
          <w:rtl/>
        </w:rPr>
        <w:t>תוקפו של פטור סוג הוא 5 שנים</w:t>
      </w:r>
      <w:r w:rsidR="006F0597">
        <w:rPr>
          <w:rFonts w:ascii="Alef" w:hAnsi="Alef" w:cs="Alef" w:hint="cs"/>
          <w:sz w:val="24"/>
          <w:szCs w:val="24"/>
          <w:rtl/>
        </w:rPr>
        <w:t>, לאחר מכן</w:t>
      </w:r>
      <w:r w:rsidR="006B3BE2">
        <w:rPr>
          <w:rFonts w:ascii="Alef" w:hAnsi="Alef" w:cs="Alef" w:hint="cs"/>
          <w:sz w:val="24"/>
          <w:szCs w:val="24"/>
          <w:rtl/>
        </w:rPr>
        <w:t xml:space="preserve"> </w:t>
      </w:r>
      <w:r w:rsidR="002B02E4">
        <w:rPr>
          <w:rFonts w:ascii="Alef" w:hAnsi="Alef" w:cs="Alef" w:hint="cs"/>
          <w:sz w:val="24"/>
          <w:szCs w:val="24"/>
          <w:rtl/>
        </w:rPr>
        <w:t>ייבחן מחדש האם יש צורך</w:t>
      </w:r>
      <w:r w:rsidR="00724540">
        <w:rPr>
          <w:rFonts w:ascii="Alef" w:hAnsi="Alef" w:cs="Alef" w:hint="cs"/>
          <w:sz w:val="24"/>
          <w:szCs w:val="24"/>
          <w:rtl/>
        </w:rPr>
        <w:t xml:space="preserve"> להאריכו</w:t>
      </w:r>
      <w:r>
        <w:rPr>
          <w:rFonts w:ascii="Alef" w:hAnsi="Alef" w:cs="Alef" w:hint="cs"/>
          <w:sz w:val="24"/>
          <w:szCs w:val="24"/>
          <w:rtl/>
        </w:rPr>
        <w:t>.</w:t>
      </w:r>
    </w:p>
    <w:sectPr w:rsidR="0015106F" w:rsidRPr="0015106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8BCAD" w14:textId="77777777" w:rsidR="00DA4AF3" w:rsidRDefault="00DA4AF3" w:rsidP="00F16908">
      <w:pPr>
        <w:spacing w:after="0" w:line="240" w:lineRule="auto"/>
      </w:pPr>
      <w:r>
        <w:separator/>
      </w:r>
    </w:p>
  </w:endnote>
  <w:endnote w:type="continuationSeparator" w:id="0">
    <w:p w14:paraId="698D618F" w14:textId="77777777" w:rsidR="00DA4AF3" w:rsidRDefault="00DA4AF3" w:rsidP="00F1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728B9" w14:textId="77777777" w:rsidR="00DA4AF3" w:rsidRDefault="00DA4AF3" w:rsidP="00F16908">
      <w:pPr>
        <w:spacing w:after="0" w:line="240" w:lineRule="auto"/>
      </w:pPr>
      <w:r>
        <w:separator/>
      </w:r>
    </w:p>
  </w:footnote>
  <w:footnote w:type="continuationSeparator" w:id="0">
    <w:p w14:paraId="3761D9C7" w14:textId="77777777" w:rsidR="00DA4AF3" w:rsidRDefault="00DA4AF3" w:rsidP="00F16908">
      <w:pPr>
        <w:spacing w:after="0" w:line="240" w:lineRule="auto"/>
      </w:pPr>
      <w:r>
        <w:continuationSeparator/>
      </w:r>
    </w:p>
  </w:footnote>
  <w:footnote w:id="1">
    <w:p w14:paraId="6D50AA2F" w14:textId="618C8FED" w:rsidR="00D9107F" w:rsidRPr="00456E9F" w:rsidRDefault="00D9107F" w:rsidP="00456E9F">
      <w:pPr>
        <w:pStyle w:val="FootnoteText"/>
        <w:jc w:val="both"/>
        <w:rPr>
          <w:sz w:val="16"/>
          <w:szCs w:val="16"/>
          <w:rtl/>
        </w:rPr>
      </w:pPr>
      <w:r>
        <w:rPr>
          <w:rStyle w:val="FootnoteReference"/>
        </w:rPr>
        <w:footnoteRef/>
      </w:r>
      <w:r>
        <w:rPr>
          <w:rtl/>
        </w:rPr>
        <w:t xml:space="preserve"> </w:t>
      </w:r>
      <w:bookmarkStart w:id="2" w:name="_Hlk209973996"/>
      <w:r w:rsidR="00C74842">
        <w:rPr>
          <w:rFonts w:ascii="Alef" w:hAnsi="Alef" w:cs="Alef" w:hint="cs"/>
          <w:rtl/>
        </w:rPr>
        <w:t>הפטור האווירי</w:t>
      </w:r>
      <w:bookmarkEnd w:id="2"/>
      <w:r w:rsidRPr="00456E9F">
        <w:rPr>
          <w:rFonts w:ascii="Alef" w:hAnsi="Alef" w:cs="Alef"/>
          <w:rtl/>
        </w:rPr>
        <w:t xml:space="preserve">, רלוונטי </w:t>
      </w:r>
      <w:r w:rsidR="009B49BD" w:rsidRPr="00456E9F">
        <w:rPr>
          <w:rFonts w:ascii="Alef" w:hAnsi="Alef" w:cs="Alef" w:hint="cs"/>
          <w:rtl/>
        </w:rPr>
        <w:t>בעיקר</w:t>
      </w:r>
      <w:r w:rsidR="009B49BD" w:rsidRPr="00456E9F">
        <w:rPr>
          <w:rFonts w:ascii="Alef" w:hAnsi="Alef" w:cs="Alef"/>
          <w:rtl/>
        </w:rPr>
        <w:t xml:space="preserve"> </w:t>
      </w:r>
      <w:r w:rsidRPr="00456E9F">
        <w:rPr>
          <w:rFonts w:ascii="Alef" w:hAnsi="Alef" w:cs="Alef" w:hint="cs"/>
          <w:rtl/>
        </w:rPr>
        <w:t>לחברות</w:t>
      </w:r>
      <w:r w:rsidRPr="00456E9F">
        <w:rPr>
          <w:rFonts w:ascii="Alef" w:hAnsi="Alef" w:cs="Alef"/>
          <w:rtl/>
        </w:rPr>
        <w:t xml:space="preserve"> </w:t>
      </w:r>
      <w:r w:rsidRPr="00456E9F">
        <w:rPr>
          <w:rFonts w:ascii="Alef" w:hAnsi="Alef" w:cs="Alef" w:hint="cs"/>
          <w:rtl/>
        </w:rPr>
        <w:t>התעופה</w:t>
      </w:r>
      <w:r w:rsidRPr="00456E9F">
        <w:rPr>
          <w:rFonts w:ascii="Alef" w:hAnsi="Alef" w:cs="Alef"/>
          <w:rtl/>
        </w:rPr>
        <w:t xml:space="preserve"> </w:t>
      </w:r>
      <w:r w:rsidRPr="00456E9F">
        <w:rPr>
          <w:rFonts w:ascii="Alef" w:hAnsi="Alef" w:cs="Alef" w:hint="cs"/>
          <w:rtl/>
        </w:rPr>
        <w:t>הישראליות</w:t>
      </w:r>
      <w:r w:rsidR="009B49BD" w:rsidRPr="00456E9F">
        <w:rPr>
          <w:rFonts w:ascii="Alef" w:hAnsi="Alef" w:cs="Alef"/>
          <w:rtl/>
        </w:rPr>
        <w:t xml:space="preserve">. </w:t>
      </w:r>
      <w:r w:rsidR="009B49BD" w:rsidRPr="00456E9F">
        <w:rPr>
          <w:rFonts w:ascii="Alef" w:hAnsi="Alef" w:cs="Alef" w:hint="cs"/>
          <w:rtl/>
        </w:rPr>
        <w:t>זאת</w:t>
      </w:r>
      <w:r w:rsidR="009B49BD" w:rsidRPr="00456E9F">
        <w:rPr>
          <w:rFonts w:ascii="Alef" w:hAnsi="Alef" w:cs="Alef"/>
          <w:rtl/>
        </w:rPr>
        <w:t>,</w:t>
      </w:r>
      <w:r w:rsidRPr="00456E9F">
        <w:rPr>
          <w:rFonts w:ascii="Alef" w:hAnsi="Alef" w:cs="Alef"/>
          <w:rtl/>
        </w:rPr>
        <w:t xml:space="preserve"> מכיוון ש</w:t>
      </w:r>
      <w:r w:rsidR="009B49BD" w:rsidRPr="00456E9F">
        <w:rPr>
          <w:rFonts w:ascii="Alef" w:hAnsi="Alef" w:cs="Alef" w:hint="cs"/>
          <w:rtl/>
        </w:rPr>
        <w:t>סעיפים</w:t>
      </w:r>
      <w:r w:rsidR="009B49BD" w:rsidRPr="00456E9F">
        <w:rPr>
          <w:rFonts w:ascii="Alef" w:hAnsi="Alef" w:cs="Alef"/>
          <w:rtl/>
        </w:rPr>
        <w:t xml:space="preserve"> </w:t>
      </w:r>
      <w:r w:rsidRPr="00456E9F">
        <w:rPr>
          <w:rFonts w:ascii="Alef" w:eastAsia="Times New Roman" w:hAnsi="Alef" w:cs="Alef"/>
          <w:rtl/>
        </w:rPr>
        <w:t xml:space="preserve">3(7) </w:t>
      </w:r>
      <w:r w:rsidR="009B49BD" w:rsidRPr="00456E9F">
        <w:rPr>
          <w:rFonts w:ascii="Alef" w:eastAsia="Times New Roman" w:hAnsi="Alef" w:cs="Alef" w:hint="eastAsia"/>
          <w:rtl/>
        </w:rPr>
        <w:t>ו</w:t>
      </w:r>
      <w:r w:rsidR="009B49BD" w:rsidRPr="00456E9F">
        <w:rPr>
          <w:rFonts w:ascii="Alef" w:eastAsia="Times New Roman" w:hAnsi="Alef" w:cs="Alef"/>
          <w:rtl/>
        </w:rPr>
        <w:t xml:space="preserve"> – 3א </w:t>
      </w:r>
      <w:r w:rsidR="00E91551">
        <w:rPr>
          <w:rFonts w:ascii="Alef" w:eastAsia="Times New Roman" w:hAnsi="Alef" w:cs="Alef" w:hint="cs"/>
          <w:rtl/>
        </w:rPr>
        <w:t xml:space="preserve">לחוק </w:t>
      </w:r>
      <w:r w:rsidR="009B49BD" w:rsidRPr="00456E9F">
        <w:rPr>
          <w:rFonts w:ascii="Alef" w:eastAsia="Times New Roman" w:hAnsi="Alef" w:cs="Alef" w:hint="eastAsia"/>
          <w:rtl/>
        </w:rPr>
        <w:t>קובעים</w:t>
      </w:r>
      <w:r w:rsidR="009B49BD" w:rsidRPr="00456E9F">
        <w:rPr>
          <w:rFonts w:ascii="Alef" w:eastAsia="Times New Roman" w:hAnsi="Alef" w:cs="Alef"/>
          <w:rtl/>
        </w:rPr>
        <w:t xml:space="preserve">, </w:t>
      </w:r>
      <w:r w:rsidR="009B49BD" w:rsidRPr="00456E9F">
        <w:rPr>
          <w:rFonts w:ascii="Alef" w:eastAsia="Times New Roman" w:hAnsi="Alef" w:cs="Alef" w:hint="eastAsia"/>
          <w:rtl/>
        </w:rPr>
        <w:t>שככלל</w:t>
      </w:r>
      <w:r w:rsidR="009B49BD" w:rsidRPr="00456E9F">
        <w:rPr>
          <w:rFonts w:ascii="Alef" w:eastAsia="Times New Roman" w:hAnsi="Alef" w:cs="Alef"/>
          <w:rtl/>
        </w:rPr>
        <w:t xml:space="preserve">, </w:t>
      </w:r>
      <w:r w:rsidR="009B49BD" w:rsidRPr="00456E9F">
        <w:rPr>
          <w:rFonts w:ascii="Alef" w:eastAsia="Times New Roman" w:hAnsi="Alef" w:cs="Alef" w:hint="eastAsia"/>
          <w:rtl/>
        </w:rPr>
        <w:t>הסדרים</w:t>
      </w:r>
      <w:r w:rsidR="009B49BD" w:rsidRPr="00456E9F">
        <w:rPr>
          <w:rFonts w:ascii="Alef" w:eastAsia="Times New Roman" w:hAnsi="Alef" w:cs="Alef"/>
          <w:rtl/>
        </w:rPr>
        <w:t xml:space="preserve"> בין </w:t>
      </w:r>
      <w:r w:rsidR="009B49BD" w:rsidRPr="00456E9F">
        <w:rPr>
          <w:rFonts w:ascii="Alef" w:eastAsia="Times New Roman" w:hAnsi="Alef" w:cs="Alef" w:hint="eastAsia"/>
          <w:rtl/>
        </w:rPr>
        <w:t>מובילים</w:t>
      </w:r>
      <w:r w:rsidR="009B49BD" w:rsidRPr="00456E9F">
        <w:rPr>
          <w:rFonts w:ascii="Alef" w:eastAsia="Times New Roman" w:hAnsi="Alef" w:cs="Alef"/>
          <w:rtl/>
        </w:rPr>
        <w:t xml:space="preserve"> </w:t>
      </w:r>
      <w:r w:rsidR="009B49BD" w:rsidRPr="00456E9F">
        <w:rPr>
          <w:rFonts w:ascii="Alef" w:eastAsia="Times New Roman" w:hAnsi="Alef" w:cs="Alef" w:hint="eastAsia"/>
          <w:rtl/>
        </w:rPr>
        <w:t>באוויר</w:t>
      </w:r>
      <w:r w:rsidR="009B49BD" w:rsidRPr="00456E9F">
        <w:rPr>
          <w:rFonts w:ascii="Alef" w:eastAsia="Times New Roman" w:hAnsi="Alef" w:cs="Alef"/>
          <w:rtl/>
        </w:rPr>
        <w:t xml:space="preserve"> </w:t>
      </w:r>
      <w:r w:rsidR="009B49BD" w:rsidRPr="00456E9F">
        <w:rPr>
          <w:rFonts w:ascii="Alef" w:eastAsia="Times New Roman" w:hAnsi="Alef" w:cs="Alef" w:hint="eastAsia"/>
          <w:rtl/>
        </w:rPr>
        <w:t>שאינם</w:t>
      </w:r>
      <w:r w:rsidR="009B49BD" w:rsidRPr="00456E9F">
        <w:rPr>
          <w:rFonts w:ascii="Alef" w:eastAsia="Times New Roman" w:hAnsi="Alef" w:cs="Alef"/>
          <w:rtl/>
        </w:rPr>
        <w:t xml:space="preserve"> </w:t>
      </w:r>
      <w:r w:rsidR="009B49BD" w:rsidRPr="00456E9F">
        <w:rPr>
          <w:rFonts w:ascii="Alef" w:eastAsia="Times New Roman" w:hAnsi="Alef" w:cs="Alef" w:hint="eastAsia"/>
          <w:rtl/>
        </w:rPr>
        <w:t>ישראלים</w:t>
      </w:r>
      <w:r w:rsidR="009B49BD" w:rsidRPr="00456E9F">
        <w:rPr>
          <w:rFonts w:ascii="Alef" w:eastAsia="Times New Roman" w:hAnsi="Alef" w:cs="Alef"/>
          <w:rtl/>
        </w:rPr>
        <w:t>,</w:t>
      </w:r>
      <w:r w:rsidR="00741285" w:rsidRPr="00456E9F">
        <w:rPr>
          <w:rFonts w:ascii="Alef" w:eastAsia="Times New Roman" w:hAnsi="Alef" w:cs="Alef"/>
          <w:rtl/>
        </w:rPr>
        <w:t xml:space="preserve"> שהודעה עליהם נמסרה לשר התחבורה,</w:t>
      </w:r>
      <w:r w:rsidR="009B49BD" w:rsidRPr="00456E9F">
        <w:rPr>
          <w:rFonts w:ascii="Alef" w:eastAsia="Times New Roman" w:hAnsi="Alef" w:cs="Alef"/>
          <w:rtl/>
        </w:rPr>
        <w:t xml:space="preserve"> לא </w:t>
      </w:r>
      <w:r w:rsidR="009B49BD" w:rsidRPr="00456E9F">
        <w:rPr>
          <w:rFonts w:ascii="Alef" w:eastAsia="Times New Roman" w:hAnsi="Alef" w:cs="Alef" w:hint="eastAsia"/>
          <w:rtl/>
        </w:rPr>
        <w:t>ייחשבו</w:t>
      </w:r>
      <w:r w:rsidR="009B49BD" w:rsidRPr="00456E9F">
        <w:rPr>
          <w:rFonts w:ascii="Alef" w:eastAsia="Times New Roman" w:hAnsi="Alef" w:cs="Alef"/>
          <w:rtl/>
        </w:rPr>
        <w:t xml:space="preserve"> </w:t>
      </w:r>
      <w:r w:rsidR="009B49BD" w:rsidRPr="00456E9F">
        <w:rPr>
          <w:rFonts w:ascii="Alef" w:eastAsia="Times New Roman" w:hAnsi="Alef" w:cs="Alef" w:hint="eastAsia"/>
          <w:rtl/>
        </w:rPr>
        <w:t>הסדרים</w:t>
      </w:r>
      <w:r w:rsidR="009B49BD" w:rsidRPr="00456E9F">
        <w:rPr>
          <w:rFonts w:ascii="Alef" w:eastAsia="Times New Roman" w:hAnsi="Alef" w:cs="Alef"/>
          <w:rtl/>
        </w:rPr>
        <w:t xml:space="preserve"> </w:t>
      </w:r>
      <w:r w:rsidR="009B49BD" w:rsidRPr="00456E9F">
        <w:rPr>
          <w:rFonts w:ascii="Alef" w:eastAsia="Times New Roman" w:hAnsi="Alef" w:cs="Alef" w:hint="eastAsia"/>
          <w:rtl/>
        </w:rPr>
        <w:t>כובלים</w:t>
      </w:r>
      <w:r w:rsidRPr="00456E9F">
        <w:rPr>
          <w:rFonts w:ascii="Alef" w:eastAsia="Times New Roman" w:hAnsi="Alef" w:cs="Alef"/>
          <w:rtl/>
        </w:rPr>
        <w:t>.</w:t>
      </w:r>
    </w:p>
  </w:footnote>
  <w:footnote w:id="2">
    <w:p w14:paraId="56BF1D9E" w14:textId="77777777" w:rsidR="00E83B09" w:rsidRPr="00077414" w:rsidRDefault="00E83B09" w:rsidP="00E83B09">
      <w:pPr>
        <w:pStyle w:val="FootnoteText"/>
        <w:rPr>
          <w:rFonts w:ascii="Alef" w:hAnsi="Alef" w:cs="Alef"/>
        </w:rPr>
      </w:pPr>
      <w:r w:rsidRPr="00077414">
        <w:rPr>
          <w:rStyle w:val="FootnoteReference"/>
          <w:rFonts w:ascii="Alef" w:hAnsi="Alef" w:cs="Alef"/>
        </w:rPr>
        <w:footnoteRef/>
      </w:r>
      <w:r w:rsidRPr="00077414">
        <w:rPr>
          <w:rFonts w:ascii="Alef" w:hAnsi="Alef" w:cs="Alef"/>
          <w:rtl/>
        </w:rPr>
        <w:t xml:space="preserve"> קביעה בדבר הסדר כובל לפי סעיף 2(א) לחוק התחרות הכלכלית, תשמ"ח– 1988 : הסדר בין חברת מטרו מוטור שיווק (1981) בע"מ לחברת</w:t>
      </w:r>
      <w:r w:rsidRPr="00077414">
        <w:rPr>
          <w:rFonts w:ascii="Alef" w:hAnsi="Alef" w:cs="Alef"/>
        </w:rPr>
        <w:t xml:space="preserve"> Yamaha Motor Europe N.V.</w:t>
      </w:r>
      <w:r w:rsidRPr="00077414">
        <w:rPr>
          <w:rFonts w:ascii="Alef" w:hAnsi="Alef" w:cs="Alef"/>
          <w:rtl/>
        </w:rPr>
        <w:t xml:space="preserve">, </w:t>
      </w:r>
      <w:r w:rsidRPr="00077414">
        <w:rPr>
          <w:rFonts w:ascii="Alef" w:hAnsi="Alef" w:cs="Alef" w:hint="cs"/>
          <w:b/>
          <w:bCs/>
          <w:rtl/>
        </w:rPr>
        <w:t>רשות</w:t>
      </w:r>
      <w:r w:rsidRPr="00077414">
        <w:rPr>
          <w:rFonts w:ascii="Alef" w:hAnsi="Alef" w:cs="Alef"/>
          <w:b/>
          <w:bCs/>
          <w:rtl/>
        </w:rPr>
        <w:t xml:space="preserve"> </w:t>
      </w:r>
      <w:r w:rsidRPr="00077414">
        <w:rPr>
          <w:rFonts w:ascii="Alef" w:hAnsi="Alef" w:cs="Alef" w:hint="cs"/>
          <w:b/>
          <w:bCs/>
          <w:rtl/>
        </w:rPr>
        <w:t>התחרות</w:t>
      </w:r>
      <w:r w:rsidRPr="00077414">
        <w:rPr>
          <w:rFonts w:ascii="Alef" w:hAnsi="Alef" w:cs="Alef"/>
          <w:rtl/>
        </w:rPr>
        <w:t xml:space="preserve"> (</w:t>
      </w:r>
      <w:r w:rsidRPr="00077414">
        <w:rPr>
          <w:rFonts w:ascii="Alef" w:hAnsi="Alef" w:cs="Alef"/>
        </w:rPr>
        <w:br/>
        <w:t>11.05.2021</w:t>
      </w:r>
      <w:r w:rsidRPr="00077414">
        <w:rPr>
          <w:rFonts w:ascii="Alef" w:hAnsi="Alef" w:cs="Alef"/>
          <w:rtl/>
        </w:rPr>
        <w:t xml:space="preserve">) </w:t>
      </w:r>
      <w:hyperlink r:id="rId1" w:history="1">
        <w:r w:rsidRPr="00077414">
          <w:rPr>
            <w:rStyle w:val="Hyperlink"/>
            <w:rFonts w:ascii="Alef" w:hAnsi="Alef" w:cs="Alef"/>
          </w:rPr>
          <w:t>https://www.gov.il/he/pages/determination-metroyamaha</w:t>
        </w:r>
      </w:hyperlink>
      <w:r w:rsidRPr="00077414">
        <w:rPr>
          <w:rFonts w:ascii="Alef" w:hAnsi="Alef" w:cs="Alef"/>
          <w:rtl/>
        </w:rPr>
        <w:t>.</w:t>
      </w:r>
    </w:p>
  </w:footnote>
  <w:footnote w:id="3">
    <w:p w14:paraId="4D7F83F4" w14:textId="5215E0EC" w:rsidR="00084CCB" w:rsidRPr="00456E9F" w:rsidRDefault="00084CCB">
      <w:pPr>
        <w:pStyle w:val="FootnoteText"/>
        <w:rPr>
          <w:rFonts w:ascii="Alef" w:hAnsi="Alef" w:cs="Alef"/>
          <w:rtl/>
        </w:rPr>
      </w:pPr>
      <w:r w:rsidRPr="00456E9F">
        <w:rPr>
          <w:rStyle w:val="FootnoteReference"/>
          <w:rFonts w:ascii="Alef" w:hAnsi="Alef" w:cs="Alef"/>
        </w:rPr>
        <w:footnoteRef/>
      </w:r>
      <w:r w:rsidRPr="00456E9F">
        <w:rPr>
          <w:rFonts w:ascii="Alef" w:hAnsi="Alef" w:cs="Alef"/>
          <w:rtl/>
        </w:rPr>
        <w:t xml:space="preserve"> </w:t>
      </w:r>
      <w:r w:rsidRPr="00456E9F">
        <w:rPr>
          <w:rFonts w:ascii="Alef" w:hAnsi="Alef" w:cs="Alef" w:hint="cs"/>
          <w:rtl/>
        </w:rPr>
        <w:t>שם</w:t>
      </w:r>
      <w:r w:rsidRPr="00456E9F">
        <w:rPr>
          <w:rFonts w:ascii="Alef" w:hAnsi="Alef" w:cs="Alef"/>
          <w:rtl/>
        </w:rPr>
        <w:t xml:space="preserve">, </w:t>
      </w:r>
      <w:r w:rsidRPr="00456E9F">
        <w:rPr>
          <w:rFonts w:ascii="Alef" w:hAnsi="Alef" w:cs="Alef" w:hint="cs"/>
          <w:rtl/>
        </w:rPr>
        <w:t>סעיף</w:t>
      </w:r>
      <w:r w:rsidRPr="00456E9F">
        <w:rPr>
          <w:rFonts w:ascii="Alef" w:hAnsi="Alef" w:cs="Alef"/>
          <w:rtl/>
        </w:rPr>
        <w:t xml:space="preserve"> 52.</w:t>
      </w:r>
    </w:p>
  </w:footnote>
  <w:footnote w:id="4">
    <w:p w14:paraId="2490C8FF" w14:textId="6AD7AD68" w:rsidR="004330B5" w:rsidRPr="00456E9F" w:rsidRDefault="004330B5" w:rsidP="004330B5">
      <w:pPr>
        <w:pStyle w:val="FootnoteText"/>
        <w:rPr>
          <w:rFonts w:ascii="Alef" w:hAnsi="Alef" w:cs="Alef"/>
          <w:b/>
          <w:bCs/>
        </w:rPr>
      </w:pPr>
      <w:r w:rsidRPr="00456E9F">
        <w:rPr>
          <w:rStyle w:val="FootnoteReference"/>
          <w:rFonts w:ascii="Alef" w:hAnsi="Alef" w:cs="Alef"/>
        </w:rPr>
        <w:footnoteRef/>
      </w:r>
      <w:r w:rsidRPr="00456E9F">
        <w:rPr>
          <w:rFonts w:ascii="Alef" w:hAnsi="Alef" w:cs="Alef"/>
          <w:rtl/>
        </w:rPr>
        <w:t xml:space="preserve"> </w:t>
      </w:r>
      <w:r w:rsidRPr="00456E9F">
        <w:rPr>
          <w:rFonts w:ascii="Alef" w:hAnsi="Alef" w:cs="Alef" w:hint="cs"/>
          <w:rtl/>
        </w:rPr>
        <w:t>בית</w:t>
      </w:r>
      <w:r w:rsidRPr="00456E9F">
        <w:rPr>
          <w:rFonts w:ascii="Alef" w:hAnsi="Alef" w:cs="Alef"/>
          <w:rtl/>
        </w:rPr>
        <w:t xml:space="preserve"> </w:t>
      </w:r>
      <w:r w:rsidRPr="00456E9F">
        <w:rPr>
          <w:rFonts w:ascii="Alef" w:hAnsi="Alef" w:cs="Alef" w:hint="cs"/>
          <w:rtl/>
        </w:rPr>
        <w:t>הדין</w:t>
      </w:r>
      <w:r w:rsidRPr="00456E9F">
        <w:rPr>
          <w:rFonts w:ascii="Alef" w:hAnsi="Alef" w:cs="Alef"/>
          <w:rtl/>
        </w:rPr>
        <w:t xml:space="preserve"> </w:t>
      </w:r>
      <w:r w:rsidRPr="00456E9F">
        <w:rPr>
          <w:rFonts w:ascii="Alef" w:hAnsi="Alef" w:cs="Alef" w:hint="cs"/>
          <w:rtl/>
        </w:rPr>
        <w:t>לתחרות</w:t>
      </w:r>
      <w:r w:rsidRPr="00456E9F">
        <w:rPr>
          <w:rFonts w:ascii="Alef" w:hAnsi="Alef" w:cs="Alef"/>
          <w:rtl/>
        </w:rPr>
        <w:t xml:space="preserve"> </w:t>
      </w:r>
      <w:r w:rsidRPr="00456E9F">
        <w:rPr>
          <w:rFonts w:ascii="Alef" w:hAnsi="Alef" w:cs="Alef" w:hint="cs"/>
          <w:rtl/>
        </w:rPr>
        <w:t>מחק</w:t>
      </w:r>
      <w:r w:rsidRPr="00456E9F">
        <w:rPr>
          <w:rFonts w:ascii="Alef" w:hAnsi="Alef" w:cs="Alef"/>
          <w:rtl/>
        </w:rPr>
        <w:t xml:space="preserve"> </w:t>
      </w:r>
      <w:r w:rsidRPr="00456E9F">
        <w:rPr>
          <w:rFonts w:ascii="Alef" w:hAnsi="Alef" w:cs="Alef" w:hint="cs"/>
          <w:rtl/>
        </w:rPr>
        <w:t>ערר</w:t>
      </w:r>
      <w:r w:rsidRPr="00456E9F">
        <w:rPr>
          <w:rFonts w:ascii="Alef" w:hAnsi="Alef" w:cs="Alef"/>
          <w:rtl/>
        </w:rPr>
        <w:t xml:space="preserve"> </w:t>
      </w:r>
      <w:r w:rsidRPr="00456E9F">
        <w:rPr>
          <w:rFonts w:ascii="Alef" w:hAnsi="Alef" w:cs="Alef" w:hint="cs"/>
          <w:rtl/>
        </w:rPr>
        <w:t>כנגד</w:t>
      </w:r>
      <w:r w:rsidRPr="00456E9F">
        <w:rPr>
          <w:rFonts w:ascii="Alef" w:hAnsi="Alef" w:cs="Alef"/>
          <w:rtl/>
        </w:rPr>
        <w:t xml:space="preserve"> </w:t>
      </w:r>
      <w:r w:rsidRPr="00456E9F">
        <w:rPr>
          <w:rFonts w:ascii="Alef" w:hAnsi="Alef" w:cs="Alef" w:hint="cs"/>
          <w:rtl/>
        </w:rPr>
        <w:t>קביעת</w:t>
      </w:r>
      <w:r w:rsidRPr="00456E9F">
        <w:rPr>
          <w:rFonts w:ascii="Alef" w:hAnsi="Alef" w:cs="Alef"/>
          <w:rtl/>
        </w:rPr>
        <w:t xml:space="preserve"> </w:t>
      </w:r>
      <w:r w:rsidRPr="00456E9F">
        <w:rPr>
          <w:rFonts w:ascii="Alef" w:hAnsi="Alef" w:cs="Alef" w:hint="cs"/>
          <w:rtl/>
        </w:rPr>
        <w:t>הממונה</w:t>
      </w:r>
      <w:r w:rsidRPr="00456E9F">
        <w:rPr>
          <w:rFonts w:ascii="Alef" w:hAnsi="Alef" w:cs="Alef"/>
          <w:rtl/>
        </w:rPr>
        <w:t xml:space="preserve"> </w:t>
      </w:r>
      <w:r w:rsidRPr="00456E9F">
        <w:rPr>
          <w:rFonts w:ascii="Alef" w:hAnsi="Alef" w:cs="Alef" w:hint="cs"/>
          <w:rtl/>
        </w:rPr>
        <w:t>על</w:t>
      </w:r>
      <w:r w:rsidRPr="00456E9F">
        <w:rPr>
          <w:rFonts w:ascii="Alef" w:hAnsi="Alef" w:cs="Alef"/>
          <w:rtl/>
        </w:rPr>
        <w:t xml:space="preserve"> </w:t>
      </w:r>
      <w:r w:rsidRPr="00456E9F">
        <w:rPr>
          <w:rFonts w:ascii="Alef" w:hAnsi="Alef" w:cs="Alef" w:hint="cs"/>
          <w:rtl/>
        </w:rPr>
        <w:t>התחרות</w:t>
      </w:r>
      <w:r w:rsidRPr="00456E9F">
        <w:rPr>
          <w:rFonts w:ascii="Alef" w:hAnsi="Alef" w:cs="Alef"/>
          <w:rtl/>
        </w:rPr>
        <w:t xml:space="preserve"> </w:t>
      </w:r>
      <w:r w:rsidRPr="00456E9F">
        <w:rPr>
          <w:rFonts w:ascii="Alef" w:hAnsi="Alef" w:cs="Alef" w:hint="cs"/>
          <w:rtl/>
        </w:rPr>
        <w:t>כי</w:t>
      </w:r>
      <w:r w:rsidRPr="00456E9F">
        <w:rPr>
          <w:rFonts w:ascii="Alef" w:hAnsi="Alef" w:cs="Alef"/>
          <w:rtl/>
        </w:rPr>
        <w:t xml:space="preserve"> </w:t>
      </w:r>
      <w:r w:rsidRPr="00456E9F">
        <w:rPr>
          <w:rFonts w:ascii="Alef" w:hAnsi="Alef" w:cs="Alef" w:hint="cs"/>
          <w:rtl/>
        </w:rPr>
        <w:t>מטרו</w:t>
      </w:r>
      <w:r w:rsidRPr="00456E9F">
        <w:rPr>
          <w:rFonts w:ascii="Alef" w:hAnsi="Alef" w:cs="Alef"/>
          <w:rtl/>
        </w:rPr>
        <w:t xml:space="preserve"> </w:t>
      </w:r>
      <w:r w:rsidRPr="00456E9F">
        <w:rPr>
          <w:rFonts w:ascii="Alef" w:hAnsi="Alef" w:cs="Alef" w:hint="cs"/>
          <w:rtl/>
        </w:rPr>
        <w:t>מוטור</w:t>
      </w:r>
      <w:r w:rsidRPr="00456E9F">
        <w:rPr>
          <w:rFonts w:ascii="Alef" w:hAnsi="Alef" w:cs="Alef"/>
          <w:rtl/>
        </w:rPr>
        <w:t xml:space="preserve"> </w:t>
      </w:r>
      <w:r w:rsidRPr="00456E9F">
        <w:rPr>
          <w:rFonts w:ascii="Alef" w:hAnsi="Alef" w:cs="Alef" w:hint="cs"/>
          <w:rtl/>
        </w:rPr>
        <w:t>וימאהה</w:t>
      </w:r>
      <w:r w:rsidRPr="00456E9F">
        <w:rPr>
          <w:rFonts w:ascii="Alef" w:hAnsi="Alef" w:cs="Alef"/>
          <w:rtl/>
        </w:rPr>
        <w:t xml:space="preserve"> </w:t>
      </w:r>
      <w:r w:rsidRPr="00456E9F">
        <w:rPr>
          <w:rFonts w:ascii="Alef" w:hAnsi="Alef" w:cs="Alef" w:hint="cs"/>
          <w:rtl/>
        </w:rPr>
        <w:t>התקשרו</w:t>
      </w:r>
      <w:r w:rsidRPr="00456E9F">
        <w:rPr>
          <w:rFonts w:ascii="Alef" w:hAnsi="Alef" w:cs="Alef"/>
          <w:rtl/>
        </w:rPr>
        <w:t xml:space="preserve"> </w:t>
      </w:r>
      <w:r w:rsidRPr="00456E9F">
        <w:rPr>
          <w:rFonts w:ascii="Alef" w:hAnsi="Alef" w:cs="Alef" w:hint="cs"/>
          <w:rtl/>
        </w:rPr>
        <w:t>בהסדר</w:t>
      </w:r>
      <w:r w:rsidRPr="00456E9F">
        <w:rPr>
          <w:rFonts w:ascii="Alef" w:hAnsi="Alef" w:cs="Alef"/>
          <w:rtl/>
        </w:rPr>
        <w:t xml:space="preserve"> </w:t>
      </w:r>
      <w:r w:rsidRPr="00456E9F">
        <w:rPr>
          <w:rFonts w:ascii="Alef" w:hAnsi="Alef" w:cs="Alef" w:hint="cs"/>
          <w:rtl/>
        </w:rPr>
        <w:t>כובל</w:t>
      </w:r>
      <w:r w:rsidRPr="00456E9F">
        <w:rPr>
          <w:rFonts w:ascii="Alef" w:hAnsi="Alef" w:cs="Alef"/>
          <w:b/>
          <w:bCs/>
          <w:rtl/>
        </w:rPr>
        <w:t xml:space="preserve">, </w:t>
      </w:r>
      <w:r w:rsidRPr="00456E9F">
        <w:rPr>
          <w:rFonts w:ascii="Alef" w:hAnsi="Alef" w:cs="Alef" w:hint="cs"/>
          <w:b/>
          <w:bCs/>
          <w:rtl/>
        </w:rPr>
        <w:t>רשות</w:t>
      </w:r>
      <w:r w:rsidRPr="00456E9F">
        <w:rPr>
          <w:rFonts w:ascii="Alef" w:hAnsi="Alef" w:cs="Alef"/>
          <w:b/>
          <w:bCs/>
          <w:rtl/>
        </w:rPr>
        <w:t xml:space="preserve"> </w:t>
      </w:r>
      <w:r w:rsidRPr="00456E9F">
        <w:rPr>
          <w:rFonts w:ascii="Alef" w:hAnsi="Alef" w:cs="Alef" w:hint="cs"/>
          <w:b/>
          <w:bCs/>
          <w:rtl/>
        </w:rPr>
        <w:t>התחרות</w:t>
      </w:r>
      <w:r w:rsidRPr="00456E9F">
        <w:rPr>
          <w:rFonts w:ascii="Alef" w:hAnsi="Alef" w:cs="Alef"/>
          <w:b/>
          <w:bCs/>
          <w:rtl/>
        </w:rPr>
        <w:t xml:space="preserve"> </w:t>
      </w:r>
      <w:r w:rsidRPr="00456E9F">
        <w:rPr>
          <w:rFonts w:ascii="Alef" w:hAnsi="Alef" w:cs="Alef"/>
          <w:rtl/>
        </w:rPr>
        <w:t>(09.09.2021)</w:t>
      </w:r>
      <w:r w:rsidRPr="00456E9F">
        <w:rPr>
          <w:rFonts w:ascii="Alef" w:hAnsi="Alef" w:cs="Alef"/>
          <w:b/>
          <w:bCs/>
          <w:rtl/>
        </w:rPr>
        <w:t xml:space="preserve"> </w:t>
      </w:r>
      <w:hyperlink r:id="rId2" w:history="1">
        <w:r w:rsidRPr="00456E9F">
          <w:rPr>
            <w:rStyle w:val="Hyperlink"/>
            <w:rFonts w:ascii="Alef" w:hAnsi="Alef" w:cs="Alef"/>
          </w:rPr>
          <w:t>https://www.gov.il/he/pages/yamahamotor</w:t>
        </w:r>
      </w:hyperlink>
    </w:p>
  </w:footnote>
  <w:footnote w:id="5">
    <w:p w14:paraId="798FA997" w14:textId="0D29ECB7" w:rsidR="00A10992" w:rsidRPr="00456E9F" w:rsidRDefault="00A10992" w:rsidP="00A10992">
      <w:pPr>
        <w:pStyle w:val="FootnoteText"/>
        <w:rPr>
          <w:rFonts w:ascii="Alef" w:hAnsi="Alef" w:cs="Alef"/>
          <w:rtl/>
        </w:rPr>
      </w:pPr>
      <w:r w:rsidRPr="00456E9F">
        <w:rPr>
          <w:rStyle w:val="FootnoteReference"/>
          <w:rFonts w:ascii="Alef" w:hAnsi="Alef" w:cs="Alef"/>
        </w:rPr>
        <w:footnoteRef/>
      </w:r>
      <w:r w:rsidRPr="00456E9F">
        <w:rPr>
          <w:rFonts w:ascii="Alef" w:hAnsi="Alef" w:cs="Alef"/>
          <w:rtl/>
        </w:rPr>
        <w:t xml:space="preserve"> </w:t>
      </w:r>
      <w:r w:rsidRPr="00456E9F">
        <w:rPr>
          <w:rFonts w:ascii="Alef" w:hAnsi="Alef" w:cs="Alef" w:hint="cs"/>
          <w:rtl/>
        </w:rPr>
        <w:t>קביעה</w:t>
      </w:r>
      <w:r w:rsidRPr="00456E9F">
        <w:rPr>
          <w:rFonts w:ascii="Alef" w:hAnsi="Alef" w:cs="Alef"/>
          <w:rtl/>
        </w:rPr>
        <w:t xml:space="preserve"> </w:t>
      </w:r>
      <w:r w:rsidRPr="00456E9F">
        <w:rPr>
          <w:rFonts w:ascii="Alef" w:hAnsi="Alef" w:cs="Alef" w:hint="cs"/>
          <w:rtl/>
        </w:rPr>
        <w:t>לפי</w:t>
      </w:r>
      <w:r w:rsidRPr="00456E9F">
        <w:rPr>
          <w:rFonts w:ascii="Alef" w:hAnsi="Alef" w:cs="Alef"/>
          <w:rtl/>
        </w:rPr>
        <w:t xml:space="preserve"> </w:t>
      </w:r>
      <w:r w:rsidRPr="00456E9F">
        <w:rPr>
          <w:rFonts w:ascii="Alef" w:hAnsi="Alef" w:cs="Alef" w:hint="cs"/>
          <w:rtl/>
        </w:rPr>
        <w:t>סעיף</w:t>
      </w:r>
      <w:r w:rsidRPr="00456E9F">
        <w:rPr>
          <w:rFonts w:ascii="Alef" w:hAnsi="Alef" w:cs="Alef"/>
          <w:rtl/>
        </w:rPr>
        <w:t xml:space="preserve"> 43 (</w:t>
      </w:r>
      <w:r w:rsidRPr="00456E9F">
        <w:rPr>
          <w:rFonts w:ascii="Alef" w:hAnsi="Alef" w:cs="Alef" w:hint="cs"/>
          <w:rtl/>
        </w:rPr>
        <w:t>א</w:t>
      </w:r>
      <w:r w:rsidRPr="00456E9F">
        <w:rPr>
          <w:rFonts w:ascii="Alef" w:hAnsi="Alef" w:cs="Alef"/>
          <w:rtl/>
        </w:rPr>
        <w:t xml:space="preserve">)(3) </w:t>
      </w:r>
      <w:r w:rsidRPr="00456E9F">
        <w:rPr>
          <w:rFonts w:ascii="Alef" w:hAnsi="Alef" w:cs="Alef" w:hint="cs"/>
          <w:rtl/>
        </w:rPr>
        <w:t>ודרישת</w:t>
      </w:r>
      <w:r w:rsidRPr="00456E9F">
        <w:rPr>
          <w:rFonts w:ascii="Alef" w:hAnsi="Alef" w:cs="Alef"/>
          <w:rtl/>
        </w:rPr>
        <w:t xml:space="preserve"> </w:t>
      </w:r>
      <w:r w:rsidRPr="00456E9F">
        <w:rPr>
          <w:rFonts w:ascii="Alef" w:hAnsi="Alef" w:cs="Alef" w:hint="cs"/>
          <w:rtl/>
        </w:rPr>
        <w:t>תשלום</w:t>
      </w:r>
      <w:r w:rsidRPr="00456E9F">
        <w:rPr>
          <w:rFonts w:ascii="Alef" w:hAnsi="Alef" w:cs="Alef"/>
          <w:rtl/>
        </w:rPr>
        <w:t xml:space="preserve"> </w:t>
      </w:r>
      <w:r w:rsidRPr="00456E9F">
        <w:rPr>
          <w:rFonts w:ascii="Alef" w:hAnsi="Alef" w:cs="Alef" w:hint="cs"/>
          <w:rtl/>
        </w:rPr>
        <w:t>לפי</w:t>
      </w:r>
      <w:r w:rsidRPr="00456E9F">
        <w:rPr>
          <w:rFonts w:ascii="Alef" w:hAnsi="Alef" w:cs="Alef"/>
          <w:rtl/>
        </w:rPr>
        <w:t xml:space="preserve"> </w:t>
      </w:r>
      <w:r w:rsidRPr="00456E9F">
        <w:rPr>
          <w:rFonts w:ascii="Alef" w:hAnsi="Alef" w:cs="Alef" w:hint="cs"/>
          <w:rtl/>
        </w:rPr>
        <w:t>סעיף</w:t>
      </w:r>
      <w:r w:rsidRPr="00456E9F">
        <w:rPr>
          <w:rFonts w:ascii="Alef" w:hAnsi="Alef" w:cs="Alef"/>
          <w:rtl/>
        </w:rPr>
        <w:t xml:space="preserve"> 50</w:t>
      </w:r>
      <w:r w:rsidRPr="00456E9F">
        <w:rPr>
          <w:rFonts w:ascii="Alef" w:hAnsi="Alef" w:cs="Alef" w:hint="cs"/>
          <w:rtl/>
        </w:rPr>
        <w:t>ח</w:t>
      </w:r>
      <w:r w:rsidRPr="00456E9F">
        <w:rPr>
          <w:rFonts w:ascii="Alef" w:hAnsi="Alef" w:cs="Alef"/>
          <w:rtl/>
        </w:rPr>
        <w:t>(</w:t>
      </w:r>
      <w:r w:rsidRPr="00456E9F">
        <w:rPr>
          <w:rFonts w:ascii="Alef" w:hAnsi="Alef" w:cs="Alef" w:hint="cs"/>
          <w:rtl/>
        </w:rPr>
        <w:t>ב</w:t>
      </w:r>
      <w:r w:rsidRPr="00456E9F">
        <w:rPr>
          <w:rFonts w:ascii="Alef" w:hAnsi="Alef" w:cs="Alef"/>
          <w:rtl/>
        </w:rPr>
        <w:t xml:space="preserve">)(1) </w:t>
      </w:r>
      <w:r w:rsidRPr="00456E9F">
        <w:rPr>
          <w:rFonts w:ascii="Alef" w:hAnsi="Alef" w:cs="Alef" w:hint="cs"/>
          <w:rtl/>
        </w:rPr>
        <w:t>לחוק</w:t>
      </w:r>
      <w:r w:rsidRPr="00456E9F">
        <w:rPr>
          <w:rFonts w:ascii="Alef" w:hAnsi="Alef" w:cs="Alef"/>
          <w:rtl/>
        </w:rPr>
        <w:t xml:space="preserve"> </w:t>
      </w:r>
      <w:r w:rsidRPr="00456E9F">
        <w:rPr>
          <w:rFonts w:ascii="Alef" w:hAnsi="Alef" w:cs="Alef" w:hint="cs"/>
          <w:rtl/>
        </w:rPr>
        <w:t>התחרות</w:t>
      </w:r>
      <w:r w:rsidRPr="00456E9F">
        <w:rPr>
          <w:rFonts w:ascii="Alef" w:hAnsi="Alef" w:cs="Alef"/>
          <w:rtl/>
        </w:rPr>
        <w:t xml:space="preserve"> </w:t>
      </w:r>
      <w:r w:rsidRPr="00456E9F">
        <w:rPr>
          <w:rFonts w:ascii="Alef" w:hAnsi="Alef" w:cs="Alef" w:hint="cs"/>
          <w:rtl/>
        </w:rPr>
        <w:t>הכלכלית</w:t>
      </w:r>
      <w:r w:rsidRPr="00456E9F">
        <w:rPr>
          <w:rFonts w:ascii="Alef" w:hAnsi="Alef" w:cs="Alef"/>
          <w:rtl/>
        </w:rPr>
        <w:t xml:space="preserve">, </w:t>
      </w:r>
      <w:proofErr w:type="spellStart"/>
      <w:r w:rsidRPr="00456E9F">
        <w:rPr>
          <w:rFonts w:ascii="Alef" w:hAnsi="Alef" w:cs="Alef" w:hint="cs"/>
          <w:rtl/>
        </w:rPr>
        <w:t>התשמ</w:t>
      </w:r>
      <w:r w:rsidRPr="00456E9F">
        <w:rPr>
          <w:rFonts w:ascii="Alef" w:hAnsi="Alef" w:cs="Alef"/>
          <w:rtl/>
        </w:rPr>
        <w:t>"</w:t>
      </w:r>
      <w:r w:rsidRPr="00456E9F">
        <w:rPr>
          <w:rFonts w:ascii="Alef" w:hAnsi="Alef" w:cs="Alef" w:hint="cs"/>
          <w:rtl/>
        </w:rPr>
        <w:t>ח</w:t>
      </w:r>
      <w:proofErr w:type="spellEnd"/>
      <w:r w:rsidRPr="00456E9F">
        <w:rPr>
          <w:rFonts w:ascii="Alef" w:hAnsi="Alef" w:cs="Alef"/>
          <w:rtl/>
        </w:rPr>
        <w:t xml:space="preserve">- 1988 - </w:t>
      </w:r>
      <w:r w:rsidRPr="00456E9F">
        <w:rPr>
          <w:rFonts w:ascii="Alef" w:hAnsi="Alef" w:cs="Alef" w:hint="cs"/>
          <w:rtl/>
        </w:rPr>
        <w:t>מטרו</w:t>
      </w:r>
      <w:r w:rsidRPr="00456E9F">
        <w:rPr>
          <w:rFonts w:ascii="Alef" w:hAnsi="Alef" w:cs="Alef"/>
          <w:rtl/>
        </w:rPr>
        <w:t xml:space="preserve"> </w:t>
      </w:r>
      <w:r w:rsidRPr="00456E9F">
        <w:rPr>
          <w:rFonts w:ascii="Alef" w:hAnsi="Alef" w:cs="Alef" w:hint="cs"/>
          <w:rtl/>
        </w:rPr>
        <w:t>מוטור</w:t>
      </w:r>
      <w:r w:rsidRPr="00456E9F">
        <w:rPr>
          <w:rFonts w:ascii="Alef" w:hAnsi="Alef" w:cs="Alef"/>
          <w:rtl/>
        </w:rPr>
        <w:t xml:space="preserve"> </w:t>
      </w:r>
      <w:r w:rsidRPr="00456E9F">
        <w:rPr>
          <w:rFonts w:ascii="Alef" w:hAnsi="Alef" w:cs="Alef" w:hint="cs"/>
          <w:rtl/>
        </w:rPr>
        <w:t>שיווק</w:t>
      </w:r>
      <w:r w:rsidRPr="00456E9F">
        <w:rPr>
          <w:rFonts w:ascii="Alef" w:hAnsi="Alef" w:cs="Alef"/>
          <w:rtl/>
        </w:rPr>
        <w:t xml:space="preserve"> (1981) </w:t>
      </w:r>
      <w:r w:rsidRPr="00456E9F">
        <w:rPr>
          <w:rFonts w:ascii="Alef" w:hAnsi="Alef" w:cs="Alef" w:hint="cs"/>
          <w:rtl/>
        </w:rPr>
        <w:t>בע</w:t>
      </w:r>
      <w:r w:rsidRPr="00456E9F">
        <w:rPr>
          <w:rFonts w:ascii="Alef" w:hAnsi="Alef" w:cs="Alef"/>
          <w:rtl/>
        </w:rPr>
        <w:t>"</w:t>
      </w:r>
      <w:r w:rsidRPr="00456E9F">
        <w:rPr>
          <w:rFonts w:ascii="Alef" w:hAnsi="Alef" w:cs="Alef" w:hint="cs"/>
          <w:rtl/>
        </w:rPr>
        <w:t>מ</w:t>
      </w:r>
      <w:r w:rsidRPr="00456E9F">
        <w:rPr>
          <w:rFonts w:ascii="Alef" w:hAnsi="Alef" w:cs="Alef"/>
          <w:rtl/>
        </w:rPr>
        <w:t xml:space="preserve"> </w:t>
      </w:r>
      <w:r w:rsidRPr="00456E9F">
        <w:rPr>
          <w:rFonts w:ascii="Alef" w:hAnsi="Alef" w:cs="Alef" w:hint="cs"/>
          <w:rtl/>
        </w:rPr>
        <w:t>ו</w:t>
      </w:r>
      <w:r w:rsidRPr="00456E9F">
        <w:rPr>
          <w:rFonts w:ascii="Alef" w:hAnsi="Alef" w:cs="Alef"/>
        </w:rPr>
        <w:t>- Yamaha Motor Europe N.V</w:t>
      </w:r>
      <w:r w:rsidRPr="00456E9F">
        <w:rPr>
          <w:rFonts w:ascii="Alef" w:hAnsi="Alef" w:cs="Alef"/>
          <w:rtl/>
        </w:rPr>
        <w:t xml:space="preserve">, </w:t>
      </w:r>
      <w:r w:rsidRPr="00456E9F">
        <w:rPr>
          <w:rFonts w:ascii="Alef" w:hAnsi="Alef" w:cs="Alef" w:hint="cs"/>
          <w:b/>
          <w:bCs/>
          <w:rtl/>
        </w:rPr>
        <w:t>רשות</w:t>
      </w:r>
      <w:r w:rsidRPr="00456E9F">
        <w:rPr>
          <w:rFonts w:ascii="Alef" w:hAnsi="Alef" w:cs="Alef"/>
          <w:b/>
          <w:bCs/>
          <w:rtl/>
        </w:rPr>
        <w:t xml:space="preserve"> </w:t>
      </w:r>
      <w:r w:rsidRPr="00456E9F">
        <w:rPr>
          <w:rFonts w:ascii="Alef" w:hAnsi="Alef" w:cs="Alef" w:hint="cs"/>
          <w:b/>
          <w:bCs/>
          <w:rtl/>
        </w:rPr>
        <w:t>התחרות</w:t>
      </w:r>
      <w:r w:rsidRPr="00456E9F">
        <w:rPr>
          <w:rFonts w:ascii="Alef" w:hAnsi="Alef" w:cs="Alef"/>
          <w:rtl/>
        </w:rPr>
        <w:t xml:space="preserve"> (3.4.2025) </w:t>
      </w:r>
      <w:hyperlink r:id="rId3" w:history="1">
        <w:r w:rsidRPr="00456E9F">
          <w:rPr>
            <w:rStyle w:val="Hyperlink"/>
            <w:rFonts w:ascii="Alef" w:hAnsi="Alef" w:cs="Alef"/>
          </w:rPr>
          <w:t>https://www.gov.il/he/pages/establishment-metro</w:t>
        </w:r>
      </w:hyperlink>
    </w:p>
    <w:p w14:paraId="2052C06D" w14:textId="1769F175" w:rsidR="00A10992" w:rsidRPr="00456E9F" w:rsidRDefault="00A10992">
      <w:pPr>
        <w:pStyle w:val="FootnoteText"/>
        <w:rPr>
          <w:rFonts w:ascii="Alef" w:hAnsi="Alef" w:cs="Alef"/>
        </w:rPr>
      </w:pPr>
    </w:p>
  </w:footnote>
  <w:footnote w:id="6">
    <w:p w14:paraId="2E75337A" w14:textId="79987A57" w:rsidR="00106BEF" w:rsidRPr="00077414" w:rsidRDefault="00D322A5" w:rsidP="001000C7">
      <w:pPr>
        <w:pStyle w:val="FootnoteText"/>
        <w:rPr>
          <w:rFonts w:ascii="Alef" w:hAnsi="Alef" w:cs="Alef"/>
          <w:rtl/>
        </w:rPr>
      </w:pPr>
      <w:r w:rsidRPr="00077414">
        <w:rPr>
          <w:rStyle w:val="Strong"/>
          <w:rFonts w:ascii="Alef" w:hAnsi="Alef" w:cs="Alef"/>
        </w:rPr>
        <w:t>European Commission</w:t>
      </w:r>
      <w:r w:rsidR="003107BE" w:rsidRPr="00077414">
        <w:rPr>
          <w:rStyle w:val="Strong"/>
          <w:rFonts w:ascii="Alef" w:hAnsi="Alef" w:cs="Alef"/>
        </w:rPr>
        <w:t xml:space="preserve"> </w:t>
      </w:r>
      <w:r w:rsidR="00106BEF" w:rsidRPr="00077414">
        <w:rPr>
          <w:rStyle w:val="FootnoteReference"/>
          <w:rFonts w:ascii="Alef" w:hAnsi="Alef" w:cs="Alef"/>
        </w:rPr>
        <w:footnoteRef/>
      </w:r>
      <w:r w:rsidR="001000C7" w:rsidRPr="00077414">
        <w:rPr>
          <w:rFonts w:ascii="Alef" w:hAnsi="Alef" w:cs="Alef"/>
          <w:rtl/>
        </w:rPr>
        <w:t xml:space="preserve"> </w:t>
      </w:r>
      <w:r w:rsidR="003107BE" w:rsidRPr="00077414">
        <w:rPr>
          <w:rFonts w:ascii="Alef" w:hAnsi="Alef" w:cs="Alef"/>
        </w:rPr>
        <w:t>The Treaty on the Functioning of the European Union (TFEU),</w:t>
      </w:r>
      <w:r w:rsidR="003107BE" w:rsidRPr="00456E9F">
        <w:rPr>
          <w:rFonts w:ascii="Alef" w:hAnsi="Alef" w:cs="Alef"/>
        </w:rPr>
        <w:t xml:space="preserve"> </w:t>
      </w:r>
      <w:hyperlink r:id="rId4" w:history="1">
        <w:r w:rsidR="001000C7" w:rsidRPr="00077414">
          <w:rPr>
            <w:rStyle w:val="Hyperlink"/>
            <w:rFonts w:ascii="Alef" w:hAnsi="Alef" w:cs="Alef"/>
          </w:rPr>
          <w:t>https://competition-policy.ec.europa.eu/antitrust-and-cartels/legislation/competition-law-treaty-articles_en</w:t>
        </w:r>
      </w:hyperlink>
    </w:p>
  </w:footnote>
  <w:footnote w:id="7">
    <w:p w14:paraId="5D6C068B" w14:textId="6902934E" w:rsidR="003107BE" w:rsidRPr="00456E9F" w:rsidRDefault="003107BE" w:rsidP="003107BE">
      <w:pPr>
        <w:pStyle w:val="FootnoteText"/>
        <w:rPr>
          <w:rFonts w:ascii="Alef" w:hAnsi="Alef" w:cs="Alef"/>
          <w:b/>
          <w:bCs/>
        </w:rPr>
      </w:pPr>
      <w:r w:rsidRPr="00456E9F">
        <w:rPr>
          <w:rStyle w:val="FootnoteReference"/>
          <w:rFonts w:ascii="Alef" w:hAnsi="Alef" w:cs="Alef"/>
        </w:rPr>
        <w:footnoteRef/>
      </w:r>
      <w:r w:rsidRPr="00456E9F">
        <w:rPr>
          <w:rFonts w:ascii="Alef" w:hAnsi="Alef" w:cs="Alef"/>
          <w:rtl/>
        </w:rPr>
        <w:t xml:space="preserve"> </w:t>
      </w:r>
      <w:r w:rsidRPr="00456E9F">
        <w:rPr>
          <w:rFonts w:ascii="Alef" w:hAnsi="Alef" w:cs="Alef"/>
        </w:rPr>
        <w:t>Alliances and Codeshares</w:t>
      </w:r>
      <w:r w:rsidRPr="00456E9F">
        <w:rPr>
          <w:rFonts w:ascii="Alef" w:hAnsi="Alef" w:cs="Alef"/>
          <w:b/>
          <w:bCs/>
        </w:rPr>
        <w:t xml:space="preserve">, U.S. department of </w:t>
      </w:r>
      <w:proofErr w:type="spellStart"/>
      <w:r w:rsidRPr="00456E9F">
        <w:rPr>
          <w:rFonts w:ascii="Alef" w:hAnsi="Alef" w:cs="Alef"/>
          <w:b/>
          <w:bCs/>
        </w:rPr>
        <w:t>Trasportation</w:t>
      </w:r>
      <w:proofErr w:type="spellEnd"/>
      <w:r w:rsidR="00297384">
        <w:rPr>
          <w:rFonts w:ascii="Alef" w:hAnsi="Alef" w:cs="Alef" w:hint="cs"/>
          <w:b/>
          <w:bCs/>
          <w:rtl/>
        </w:rPr>
        <w:t xml:space="preserve"> </w:t>
      </w:r>
      <w:hyperlink r:id="rId5" w:history="1">
        <w:r w:rsidR="00297384" w:rsidRPr="00456E9F">
          <w:rPr>
            <w:rStyle w:val="Hyperlink"/>
          </w:rPr>
          <w:t>https://www.transportation.gov/policy/aviation-policy/competition-data-analysis/alliance-codeshares</w:t>
        </w:r>
      </w:hyperlink>
      <w:r w:rsidR="00297384">
        <w:rPr>
          <w:rFonts w:ascii="Alef" w:hAnsi="Alef" w:cs="Alef" w:hint="cs"/>
          <w:rtl/>
        </w:rPr>
        <w:t>.</w:t>
      </w:r>
      <w:r w:rsidR="00297384" w:rsidRPr="00456E9F">
        <w:rPr>
          <w:rFonts w:ascii="Alef" w:hAnsi="Alef" w:cs="Alef"/>
          <w:rtl/>
        </w:rPr>
        <w:t xml:space="preserve"> </w:t>
      </w:r>
    </w:p>
  </w:footnote>
  <w:footnote w:id="8">
    <w:p w14:paraId="61449BF8" w14:textId="699A54D6" w:rsidR="00122BC6" w:rsidRPr="00077414" w:rsidRDefault="00347315" w:rsidP="00C1345C">
      <w:pPr>
        <w:pStyle w:val="FootnoteText"/>
        <w:rPr>
          <w:rFonts w:ascii="Alef" w:hAnsi="Alef" w:cs="Alef"/>
          <w:rtl/>
        </w:rPr>
      </w:pPr>
      <w:r w:rsidRPr="00077414">
        <w:rPr>
          <w:rStyle w:val="FootnoteReference"/>
          <w:rFonts w:ascii="Alef" w:hAnsi="Alef" w:cs="Alef"/>
        </w:rPr>
        <w:footnoteRef/>
      </w:r>
      <w:r w:rsidRPr="00077414">
        <w:rPr>
          <w:rFonts w:ascii="Alef" w:hAnsi="Alef" w:cs="Alef"/>
          <w:rtl/>
        </w:rPr>
        <w:t xml:space="preserve"> </w:t>
      </w:r>
      <w:r w:rsidR="00122BC6" w:rsidRPr="00077414">
        <w:rPr>
          <w:rFonts w:ascii="Alef" w:hAnsi="Alef" w:cs="Alef"/>
        </w:rPr>
        <w:t xml:space="preserve">49 U.S. Code § 41308 - Exemption from the antitrust laws, </w:t>
      </w:r>
      <w:r w:rsidR="00C1345C" w:rsidRPr="00456E9F">
        <w:rPr>
          <w:rFonts w:ascii="Alef" w:hAnsi="Alef" w:cs="Alef"/>
          <w:b/>
          <w:bCs/>
        </w:rPr>
        <w:t>Legal Information Institute - L</w:t>
      </w:r>
      <w:r w:rsidR="00C1345C" w:rsidRPr="00456E9F">
        <w:rPr>
          <w:rFonts w:ascii="Alef" w:hAnsi="Alef" w:cs="Alef"/>
          <w:b/>
          <w:bCs/>
          <w:sz w:val="22"/>
          <w:szCs w:val="22"/>
        </w:rPr>
        <w:t xml:space="preserve"> </w:t>
      </w:r>
      <w:r w:rsidR="00C1345C" w:rsidRPr="00456E9F">
        <w:rPr>
          <w:rFonts w:ascii="Alef" w:hAnsi="Alef" w:cs="Alef"/>
          <w:b/>
          <w:bCs/>
        </w:rPr>
        <w:t>II</w:t>
      </w:r>
    </w:p>
    <w:p w14:paraId="20207254" w14:textId="77777777" w:rsidR="00347315" w:rsidRPr="005A7D9A" w:rsidRDefault="00122BC6">
      <w:pPr>
        <w:pStyle w:val="FootnoteText"/>
        <w:rPr>
          <w:rFonts w:ascii="Alef" w:hAnsi="Alef" w:cs="Alef"/>
          <w:rtl/>
        </w:rPr>
      </w:pPr>
      <w:r w:rsidRPr="00077414">
        <w:rPr>
          <w:rFonts w:ascii="Alef" w:hAnsi="Alef" w:cs="Alef"/>
          <w:rtl/>
        </w:rPr>
        <w:t xml:space="preserve"> </w:t>
      </w:r>
      <w:hyperlink r:id="rId6" w:history="1">
        <w:r w:rsidRPr="00077414">
          <w:rPr>
            <w:rStyle w:val="Hyperlink"/>
            <w:rFonts w:ascii="Alef" w:hAnsi="Alef" w:cs="Alef"/>
          </w:rPr>
          <w:t>https://www.law.cornell.edu/uscode/text/49/41308</w:t>
        </w:r>
      </w:hyperlink>
      <w:r w:rsidR="00347315" w:rsidRPr="00077414">
        <w:rPr>
          <w:rFonts w:ascii="Alef" w:hAnsi="Alef" w:cs="Alef"/>
          <w:rtl/>
        </w:rPr>
        <w:t>.</w:t>
      </w:r>
    </w:p>
  </w:footnote>
  <w:footnote w:id="9">
    <w:p w14:paraId="0E89161C" w14:textId="77777777" w:rsidR="00353142" w:rsidRPr="00077414" w:rsidRDefault="00353142" w:rsidP="00353142">
      <w:pPr>
        <w:pStyle w:val="FootnoteText"/>
        <w:rPr>
          <w:rFonts w:ascii="Alef" w:hAnsi="Alef" w:cs="Alef"/>
        </w:rPr>
      </w:pPr>
      <w:r w:rsidRPr="00077414">
        <w:rPr>
          <w:rStyle w:val="FootnoteReference"/>
          <w:rFonts w:ascii="Alef" w:hAnsi="Alef" w:cs="Alef"/>
        </w:rPr>
        <w:footnoteRef/>
      </w:r>
      <w:r w:rsidRPr="00077414">
        <w:rPr>
          <w:rFonts w:ascii="Alef" w:hAnsi="Alef" w:cs="Alef"/>
          <w:rtl/>
        </w:rPr>
        <w:t xml:space="preserve"> קול קורא - עיון מחדש בפטור הסוג להסדרים תפעוליים שעניינם תובלה בין-לאומית בים</w:t>
      </w:r>
      <w:r w:rsidRPr="00B513A8">
        <w:rPr>
          <w:rFonts w:ascii="Alef" w:hAnsi="Alef" w:cs="Alef"/>
          <w:rtl/>
        </w:rPr>
        <w:t>,</w:t>
      </w:r>
      <w:r w:rsidRPr="00077414">
        <w:rPr>
          <w:rFonts w:ascii="Alef" w:hAnsi="Alef" w:cs="Alef"/>
          <w:b/>
          <w:bCs/>
          <w:rtl/>
        </w:rPr>
        <w:t xml:space="preserve"> רשות התחרות </w:t>
      </w:r>
      <w:r w:rsidRPr="00077414">
        <w:rPr>
          <w:rFonts w:ascii="Alef" w:hAnsi="Alef" w:cs="Alef"/>
          <w:rtl/>
        </w:rPr>
        <w:t>(</w:t>
      </w:r>
      <w:r w:rsidRPr="00077414">
        <w:rPr>
          <w:rFonts w:ascii="Alef" w:hAnsi="Alef" w:cs="Alef"/>
        </w:rPr>
        <w:t>08.05.2025</w:t>
      </w:r>
      <w:r w:rsidRPr="00077414">
        <w:rPr>
          <w:rFonts w:ascii="Alef" w:hAnsi="Alef" w:cs="Alef"/>
          <w:rtl/>
        </w:rPr>
        <w:t>)</w:t>
      </w:r>
      <w:r w:rsidRPr="00077414">
        <w:rPr>
          <w:rFonts w:ascii="Alef" w:hAnsi="Alef" w:cs="Alef"/>
          <w:b/>
          <w:bCs/>
          <w:rtl/>
        </w:rPr>
        <w:t xml:space="preserve"> </w:t>
      </w:r>
      <w:hyperlink r:id="rId7" w:history="1">
        <w:r w:rsidRPr="00077414">
          <w:rPr>
            <w:rStyle w:val="Hyperlink"/>
            <w:rFonts w:ascii="Alef" w:hAnsi="Alef" w:cs="Alef"/>
          </w:rPr>
          <w:t>https://www.gov.il/he/pages/internationalcarriagesea-renew</w:t>
        </w:r>
      </w:hyperlink>
      <w:r w:rsidRPr="00077414">
        <w:rPr>
          <w:rFonts w:ascii="Alef" w:hAnsi="Alef" w:cs="Alef"/>
          <w:rt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1773"/>
    <w:multiLevelType w:val="hybridMultilevel"/>
    <w:tmpl w:val="94ECCE3A"/>
    <w:lvl w:ilvl="0" w:tplc="E9FE3186">
      <w:start w:val="1"/>
      <w:numFmt w:val="decimal"/>
      <w:lvlText w:val="%1."/>
      <w:lvlJc w:val="left"/>
      <w:pPr>
        <w:ind w:left="540" w:hanging="360"/>
      </w:pPr>
      <w:rPr>
        <w:rFonts w:hint="default"/>
        <w:b w:val="0"/>
        <w:bCs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4DF0981"/>
    <w:multiLevelType w:val="hybridMultilevel"/>
    <w:tmpl w:val="A4E458A2"/>
    <w:lvl w:ilvl="0" w:tplc="541C430E">
      <w:start w:val="17"/>
      <w:numFmt w:val="bullet"/>
      <w:lvlText w:val="-"/>
      <w:lvlJc w:val="left"/>
      <w:pPr>
        <w:ind w:left="1980" w:hanging="360"/>
      </w:pPr>
      <w:rPr>
        <w:rFonts w:ascii="Alef" w:eastAsiaTheme="minorHAnsi" w:hAnsi="Alef" w:cs="Alef"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E883B2F"/>
    <w:multiLevelType w:val="hybridMultilevel"/>
    <w:tmpl w:val="6B88E336"/>
    <w:lvl w:ilvl="0" w:tplc="541C430E">
      <w:start w:val="17"/>
      <w:numFmt w:val="bullet"/>
      <w:lvlText w:val="-"/>
      <w:lvlJc w:val="left"/>
      <w:pPr>
        <w:ind w:left="360" w:hanging="360"/>
      </w:pPr>
      <w:rPr>
        <w:rFonts w:ascii="Alef" w:eastAsiaTheme="minorHAnsi" w:hAnsi="Alef" w:cs="Alef"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6E5495"/>
    <w:multiLevelType w:val="hybridMultilevel"/>
    <w:tmpl w:val="2736C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BB469D"/>
    <w:multiLevelType w:val="hybridMultilevel"/>
    <w:tmpl w:val="6E8A1368"/>
    <w:lvl w:ilvl="0" w:tplc="FFFFFFFF">
      <w:start w:val="1"/>
      <w:numFmt w:val="decimal"/>
      <w:lvlText w:val="%1."/>
      <w:lvlJc w:val="left"/>
      <w:pPr>
        <w:ind w:left="540" w:hanging="360"/>
      </w:pPr>
      <w:rPr>
        <w:rFonts w:hint="default"/>
        <w:b w:val="0"/>
        <w:bCs w:val="0"/>
      </w:rPr>
    </w:lvl>
    <w:lvl w:ilvl="1" w:tplc="FFFFFFFF">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5" w15:restartNumberingAfterBreak="0">
    <w:nsid w:val="2FC30715"/>
    <w:multiLevelType w:val="hybridMultilevel"/>
    <w:tmpl w:val="7BC0D1D0"/>
    <w:lvl w:ilvl="0" w:tplc="541C430E">
      <w:start w:val="17"/>
      <w:numFmt w:val="bullet"/>
      <w:lvlText w:val="-"/>
      <w:lvlJc w:val="left"/>
      <w:pPr>
        <w:ind w:left="900" w:hanging="360"/>
      </w:pPr>
      <w:rPr>
        <w:rFonts w:ascii="Alef" w:eastAsiaTheme="minorHAnsi" w:hAnsi="Alef" w:cs="Alef"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DDC3E39"/>
    <w:multiLevelType w:val="hybridMultilevel"/>
    <w:tmpl w:val="6E8A1368"/>
    <w:lvl w:ilvl="0" w:tplc="FFFFFFFF">
      <w:start w:val="1"/>
      <w:numFmt w:val="decimal"/>
      <w:lvlText w:val="%1."/>
      <w:lvlJc w:val="left"/>
      <w:pPr>
        <w:ind w:left="540" w:hanging="360"/>
      </w:pPr>
      <w:rPr>
        <w:rFonts w:hint="default"/>
        <w:b w:val="0"/>
        <w:bCs w:val="0"/>
      </w:rPr>
    </w:lvl>
    <w:lvl w:ilvl="1" w:tplc="FFFFFFFF">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7" w15:restartNumberingAfterBreak="0">
    <w:nsid w:val="50175BAE"/>
    <w:multiLevelType w:val="hybridMultilevel"/>
    <w:tmpl w:val="6E8A1368"/>
    <w:lvl w:ilvl="0" w:tplc="FFFFFFFF">
      <w:start w:val="1"/>
      <w:numFmt w:val="decimal"/>
      <w:lvlText w:val="%1."/>
      <w:lvlJc w:val="left"/>
      <w:pPr>
        <w:ind w:left="540" w:hanging="360"/>
      </w:pPr>
      <w:rPr>
        <w:rFonts w:hint="default"/>
        <w:b w:val="0"/>
        <w:bCs w:val="0"/>
      </w:rPr>
    </w:lvl>
    <w:lvl w:ilvl="1" w:tplc="FFFFFFFF">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8" w15:restartNumberingAfterBreak="0">
    <w:nsid w:val="56DD1DB9"/>
    <w:multiLevelType w:val="hybridMultilevel"/>
    <w:tmpl w:val="DAE4EB6A"/>
    <w:lvl w:ilvl="0" w:tplc="541C430E">
      <w:start w:val="17"/>
      <w:numFmt w:val="bullet"/>
      <w:lvlText w:val="-"/>
      <w:lvlJc w:val="left"/>
      <w:pPr>
        <w:ind w:left="900" w:hanging="360"/>
      </w:pPr>
      <w:rPr>
        <w:rFonts w:ascii="Alef" w:eastAsiaTheme="minorHAnsi" w:hAnsi="Alef" w:cs="Alef"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0F158AF"/>
    <w:multiLevelType w:val="hybridMultilevel"/>
    <w:tmpl w:val="4272661A"/>
    <w:lvl w:ilvl="0" w:tplc="541C430E">
      <w:start w:val="17"/>
      <w:numFmt w:val="bullet"/>
      <w:lvlText w:val="-"/>
      <w:lvlJc w:val="left"/>
      <w:pPr>
        <w:ind w:left="900" w:hanging="360"/>
      </w:pPr>
      <w:rPr>
        <w:rFonts w:ascii="Alef" w:eastAsiaTheme="minorHAnsi" w:hAnsi="Alef" w:cs="Alef" w:hint="default"/>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0" w15:restartNumberingAfterBreak="0">
    <w:nsid w:val="62D833F1"/>
    <w:multiLevelType w:val="hybridMultilevel"/>
    <w:tmpl w:val="0074BFEE"/>
    <w:lvl w:ilvl="0" w:tplc="541C430E">
      <w:start w:val="17"/>
      <w:numFmt w:val="bullet"/>
      <w:lvlText w:val="-"/>
      <w:lvlJc w:val="left"/>
      <w:pPr>
        <w:ind w:left="810" w:hanging="360"/>
      </w:pPr>
      <w:rPr>
        <w:rFonts w:ascii="Alef" w:eastAsiaTheme="minorHAnsi" w:hAnsi="Alef" w:cs="Alef"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1" w15:restartNumberingAfterBreak="0">
    <w:nsid w:val="65356315"/>
    <w:multiLevelType w:val="hybridMultilevel"/>
    <w:tmpl w:val="6E8A1368"/>
    <w:lvl w:ilvl="0" w:tplc="FFFFFFFF">
      <w:start w:val="1"/>
      <w:numFmt w:val="decimal"/>
      <w:lvlText w:val="%1."/>
      <w:lvlJc w:val="left"/>
      <w:pPr>
        <w:ind w:left="540" w:hanging="360"/>
      </w:pPr>
      <w:rPr>
        <w:rFonts w:hint="default"/>
        <w:b w:val="0"/>
        <w:bCs w:val="0"/>
      </w:rPr>
    </w:lvl>
    <w:lvl w:ilvl="1" w:tplc="FFFFFFFF">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2" w15:restartNumberingAfterBreak="0">
    <w:nsid w:val="660B08BE"/>
    <w:multiLevelType w:val="hybridMultilevel"/>
    <w:tmpl w:val="5EAA0C5A"/>
    <w:lvl w:ilvl="0" w:tplc="541C430E">
      <w:start w:val="17"/>
      <w:numFmt w:val="bullet"/>
      <w:lvlText w:val="-"/>
      <w:lvlJc w:val="left"/>
      <w:pPr>
        <w:ind w:left="360" w:hanging="360"/>
      </w:pPr>
      <w:rPr>
        <w:rFonts w:ascii="Alef" w:eastAsiaTheme="minorHAnsi" w:hAnsi="Alef" w:cs="Ale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AB5156"/>
    <w:multiLevelType w:val="hybridMultilevel"/>
    <w:tmpl w:val="D3F61714"/>
    <w:lvl w:ilvl="0" w:tplc="C2D29420">
      <w:start w:val="1"/>
      <w:numFmt w:val="hebrew1"/>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5934FF"/>
    <w:multiLevelType w:val="hybridMultilevel"/>
    <w:tmpl w:val="CE60E42A"/>
    <w:lvl w:ilvl="0" w:tplc="8ED899E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AD0A4C"/>
    <w:multiLevelType w:val="hybridMultilevel"/>
    <w:tmpl w:val="A2D8E4A0"/>
    <w:lvl w:ilvl="0" w:tplc="797C135E">
      <w:start w:val="1"/>
      <w:numFmt w:val="hebrew1"/>
      <w:lvlText w:val="%1."/>
      <w:lvlJc w:val="left"/>
      <w:pPr>
        <w:ind w:left="360" w:hanging="360"/>
      </w:pPr>
      <w:rPr>
        <w:rFonts w:hint="default"/>
        <w:b/>
        <w:bCs/>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43F70C9"/>
    <w:multiLevelType w:val="hybridMultilevel"/>
    <w:tmpl w:val="47CCDF9E"/>
    <w:lvl w:ilvl="0" w:tplc="651C71E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16"/>
  </w:num>
  <w:num w:numId="4">
    <w:abstractNumId w:val="0"/>
  </w:num>
  <w:num w:numId="5">
    <w:abstractNumId w:val="3"/>
  </w:num>
  <w:num w:numId="6">
    <w:abstractNumId w:val="2"/>
  </w:num>
  <w:num w:numId="7">
    <w:abstractNumId w:val="12"/>
  </w:num>
  <w:num w:numId="8">
    <w:abstractNumId w:val="10"/>
  </w:num>
  <w:num w:numId="9">
    <w:abstractNumId w:val="9"/>
  </w:num>
  <w:num w:numId="10">
    <w:abstractNumId w:val="15"/>
  </w:num>
  <w:num w:numId="11">
    <w:abstractNumId w:val="8"/>
  </w:num>
  <w:num w:numId="12">
    <w:abstractNumId w:val="4"/>
  </w:num>
  <w:num w:numId="13">
    <w:abstractNumId w:val="1"/>
  </w:num>
  <w:num w:numId="14">
    <w:abstractNumId w:val="6"/>
  </w:num>
  <w:num w:numId="15">
    <w:abstractNumId w:val="5"/>
  </w:num>
  <w:num w:numId="16">
    <w:abstractNumId w:val="7"/>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33F"/>
    <w:rsid w:val="0000305E"/>
    <w:rsid w:val="00006363"/>
    <w:rsid w:val="000142EC"/>
    <w:rsid w:val="00014830"/>
    <w:rsid w:val="00025188"/>
    <w:rsid w:val="00025454"/>
    <w:rsid w:val="00032AFD"/>
    <w:rsid w:val="00033D23"/>
    <w:rsid w:val="000344B6"/>
    <w:rsid w:val="00036652"/>
    <w:rsid w:val="00045541"/>
    <w:rsid w:val="0005015B"/>
    <w:rsid w:val="00052CA7"/>
    <w:rsid w:val="0006050D"/>
    <w:rsid w:val="000643A0"/>
    <w:rsid w:val="0007522E"/>
    <w:rsid w:val="00077414"/>
    <w:rsid w:val="00084CCB"/>
    <w:rsid w:val="00093F4E"/>
    <w:rsid w:val="000971FA"/>
    <w:rsid w:val="000A08FA"/>
    <w:rsid w:val="000A1129"/>
    <w:rsid w:val="000B4135"/>
    <w:rsid w:val="000B660B"/>
    <w:rsid w:val="000C1F3B"/>
    <w:rsid w:val="000F5A99"/>
    <w:rsid w:val="001000C7"/>
    <w:rsid w:val="00100BB8"/>
    <w:rsid w:val="00102F2E"/>
    <w:rsid w:val="001036AA"/>
    <w:rsid w:val="00103768"/>
    <w:rsid w:val="00106BEF"/>
    <w:rsid w:val="0012299B"/>
    <w:rsid w:val="00122BC6"/>
    <w:rsid w:val="00135A2C"/>
    <w:rsid w:val="001456C4"/>
    <w:rsid w:val="0015106F"/>
    <w:rsid w:val="00154FDF"/>
    <w:rsid w:val="0016561A"/>
    <w:rsid w:val="00172D7D"/>
    <w:rsid w:val="001759B0"/>
    <w:rsid w:val="0018763A"/>
    <w:rsid w:val="0019009A"/>
    <w:rsid w:val="00191C1E"/>
    <w:rsid w:val="001935CB"/>
    <w:rsid w:val="00195129"/>
    <w:rsid w:val="001A64FC"/>
    <w:rsid w:val="001C1794"/>
    <w:rsid w:val="001C4C23"/>
    <w:rsid w:val="001D38AE"/>
    <w:rsid w:val="001E6FA1"/>
    <w:rsid w:val="001F3BDF"/>
    <w:rsid w:val="001F6565"/>
    <w:rsid w:val="001F7F77"/>
    <w:rsid w:val="002101A5"/>
    <w:rsid w:val="00213D14"/>
    <w:rsid w:val="00214065"/>
    <w:rsid w:val="00214BC3"/>
    <w:rsid w:val="00215471"/>
    <w:rsid w:val="00222435"/>
    <w:rsid w:val="002373E4"/>
    <w:rsid w:val="002453B0"/>
    <w:rsid w:val="00245C9D"/>
    <w:rsid w:val="00250EC1"/>
    <w:rsid w:val="0025374B"/>
    <w:rsid w:val="0025706E"/>
    <w:rsid w:val="00260066"/>
    <w:rsid w:val="00260885"/>
    <w:rsid w:val="00261AF9"/>
    <w:rsid w:val="00263545"/>
    <w:rsid w:val="002654E9"/>
    <w:rsid w:val="00290739"/>
    <w:rsid w:val="00294F87"/>
    <w:rsid w:val="00297384"/>
    <w:rsid w:val="002A169E"/>
    <w:rsid w:val="002A31BD"/>
    <w:rsid w:val="002A3C03"/>
    <w:rsid w:val="002A3EB6"/>
    <w:rsid w:val="002B02E4"/>
    <w:rsid w:val="002E4608"/>
    <w:rsid w:val="002E502A"/>
    <w:rsid w:val="002F3330"/>
    <w:rsid w:val="002F3AAD"/>
    <w:rsid w:val="0030432D"/>
    <w:rsid w:val="003107BE"/>
    <w:rsid w:val="00317726"/>
    <w:rsid w:val="00334F0F"/>
    <w:rsid w:val="00343409"/>
    <w:rsid w:val="00343DD2"/>
    <w:rsid w:val="00347315"/>
    <w:rsid w:val="00347FEA"/>
    <w:rsid w:val="00353142"/>
    <w:rsid w:val="003539B3"/>
    <w:rsid w:val="00356743"/>
    <w:rsid w:val="00366820"/>
    <w:rsid w:val="00366B57"/>
    <w:rsid w:val="00370482"/>
    <w:rsid w:val="00371D13"/>
    <w:rsid w:val="00376C1E"/>
    <w:rsid w:val="00381AEF"/>
    <w:rsid w:val="00382CD1"/>
    <w:rsid w:val="003838BE"/>
    <w:rsid w:val="003862C9"/>
    <w:rsid w:val="00387569"/>
    <w:rsid w:val="003A453B"/>
    <w:rsid w:val="003A6A38"/>
    <w:rsid w:val="003A6D61"/>
    <w:rsid w:val="003A7AC1"/>
    <w:rsid w:val="003B2437"/>
    <w:rsid w:val="003C12D2"/>
    <w:rsid w:val="003D2F1C"/>
    <w:rsid w:val="003E0C8A"/>
    <w:rsid w:val="003E1724"/>
    <w:rsid w:val="003E4AA5"/>
    <w:rsid w:val="003E5523"/>
    <w:rsid w:val="003E6A7F"/>
    <w:rsid w:val="004135FC"/>
    <w:rsid w:val="0041585A"/>
    <w:rsid w:val="004330B5"/>
    <w:rsid w:val="0044053C"/>
    <w:rsid w:val="00450A26"/>
    <w:rsid w:val="00452FA8"/>
    <w:rsid w:val="00456E9F"/>
    <w:rsid w:val="00462313"/>
    <w:rsid w:val="004747DF"/>
    <w:rsid w:val="004814E4"/>
    <w:rsid w:val="004844D1"/>
    <w:rsid w:val="0048678F"/>
    <w:rsid w:val="00487F4D"/>
    <w:rsid w:val="00491E8B"/>
    <w:rsid w:val="00494E42"/>
    <w:rsid w:val="004B7699"/>
    <w:rsid w:val="004C3D7D"/>
    <w:rsid w:val="004D004A"/>
    <w:rsid w:val="004D689E"/>
    <w:rsid w:val="004E0410"/>
    <w:rsid w:val="005000F9"/>
    <w:rsid w:val="00506F17"/>
    <w:rsid w:val="00507922"/>
    <w:rsid w:val="0051221C"/>
    <w:rsid w:val="005146BE"/>
    <w:rsid w:val="00514A3F"/>
    <w:rsid w:val="00524093"/>
    <w:rsid w:val="00527B4E"/>
    <w:rsid w:val="0053104B"/>
    <w:rsid w:val="005310EA"/>
    <w:rsid w:val="00532053"/>
    <w:rsid w:val="0053220E"/>
    <w:rsid w:val="005376D3"/>
    <w:rsid w:val="00540D27"/>
    <w:rsid w:val="005532AD"/>
    <w:rsid w:val="00562704"/>
    <w:rsid w:val="00563E56"/>
    <w:rsid w:val="00566B3A"/>
    <w:rsid w:val="0056714E"/>
    <w:rsid w:val="00576BFB"/>
    <w:rsid w:val="00580066"/>
    <w:rsid w:val="0058260E"/>
    <w:rsid w:val="00594402"/>
    <w:rsid w:val="005A3D16"/>
    <w:rsid w:val="005A4616"/>
    <w:rsid w:val="005A695E"/>
    <w:rsid w:val="005A6AC3"/>
    <w:rsid w:val="005A7D9A"/>
    <w:rsid w:val="005B203A"/>
    <w:rsid w:val="005E0CCF"/>
    <w:rsid w:val="005E10AC"/>
    <w:rsid w:val="005E7A0F"/>
    <w:rsid w:val="005F628A"/>
    <w:rsid w:val="00602020"/>
    <w:rsid w:val="00605709"/>
    <w:rsid w:val="00607433"/>
    <w:rsid w:val="006123D6"/>
    <w:rsid w:val="00612FA8"/>
    <w:rsid w:val="00615E82"/>
    <w:rsid w:val="006209D2"/>
    <w:rsid w:val="00622058"/>
    <w:rsid w:val="00631921"/>
    <w:rsid w:val="00633353"/>
    <w:rsid w:val="00636C6B"/>
    <w:rsid w:val="00654037"/>
    <w:rsid w:val="00662169"/>
    <w:rsid w:val="006621EC"/>
    <w:rsid w:val="006709B1"/>
    <w:rsid w:val="00670C92"/>
    <w:rsid w:val="00674B99"/>
    <w:rsid w:val="00675251"/>
    <w:rsid w:val="00684C95"/>
    <w:rsid w:val="00686294"/>
    <w:rsid w:val="00691D4B"/>
    <w:rsid w:val="00692195"/>
    <w:rsid w:val="00693C3E"/>
    <w:rsid w:val="006A3DD5"/>
    <w:rsid w:val="006A5430"/>
    <w:rsid w:val="006B3BE2"/>
    <w:rsid w:val="006B44BE"/>
    <w:rsid w:val="006B7ED9"/>
    <w:rsid w:val="006B7FBE"/>
    <w:rsid w:val="006C036E"/>
    <w:rsid w:val="006C4093"/>
    <w:rsid w:val="006D0A96"/>
    <w:rsid w:val="006E14F6"/>
    <w:rsid w:val="006E1B1C"/>
    <w:rsid w:val="006E6328"/>
    <w:rsid w:val="006E7B23"/>
    <w:rsid w:val="006F0597"/>
    <w:rsid w:val="006F41BC"/>
    <w:rsid w:val="006F70F7"/>
    <w:rsid w:val="007070BC"/>
    <w:rsid w:val="007076ED"/>
    <w:rsid w:val="007116F3"/>
    <w:rsid w:val="00711E68"/>
    <w:rsid w:val="0071317F"/>
    <w:rsid w:val="00716D9C"/>
    <w:rsid w:val="00717A49"/>
    <w:rsid w:val="00724540"/>
    <w:rsid w:val="00727829"/>
    <w:rsid w:val="00741285"/>
    <w:rsid w:val="00745FA0"/>
    <w:rsid w:val="00750910"/>
    <w:rsid w:val="00752F2C"/>
    <w:rsid w:val="007575B5"/>
    <w:rsid w:val="00760F69"/>
    <w:rsid w:val="007643ED"/>
    <w:rsid w:val="007657E6"/>
    <w:rsid w:val="007658B2"/>
    <w:rsid w:val="007678B2"/>
    <w:rsid w:val="0077417B"/>
    <w:rsid w:val="007758FB"/>
    <w:rsid w:val="00785D4A"/>
    <w:rsid w:val="007A0471"/>
    <w:rsid w:val="007A1B82"/>
    <w:rsid w:val="007B3EA5"/>
    <w:rsid w:val="007B6B89"/>
    <w:rsid w:val="007C450F"/>
    <w:rsid w:val="007C6F14"/>
    <w:rsid w:val="007C7741"/>
    <w:rsid w:val="007D15EC"/>
    <w:rsid w:val="007D2125"/>
    <w:rsid w:val="007D4868"/>
    <w:rsid w:val="007D6C4A"/>
    <w:rsid w:val="007E4BA1"/>
    <w:rsid w:val="007E6511"/>
    <w:rsid w:val="007F0F66"/>
    <w:rsid w:val="00801DE8"/>
    <w:rsid w:val="00805555"/>
    <w:rsid w:val="008057E3"/>
    <w:rsid w:val="008133FE"/>
    <w:rsid w:val="00820B33"/>
    <w:rsid w:val="008229C4"/>
    <w:rsid w:val="00823A9F"/>
    <w:rsid w:val="008318B1"/>
    <w:rsid w:val="008333B3"/>
    <w:rsid w:val="00833639"/>
    <w:rsid w:val="008343AB"/>
    <w:rsid w:val="00834D7E"/>
    <w:rsid w:val="00840E6B"/>
    <w:rsid w:val="0086346C"/>
    <w:rsid w:val="008663BD"/>
    <w:rsid w:val="0088230B"/>
    <w:rsid w:val="00885A15"/>
    <w:rsid w:val="0088653F"/>
    <w:rsid w:val="00886C32"/>
    <w:rsid w:val="00894D00"/>
    <w:rsid w:val="00896208"/>
    <w:rsid w:val="008A00D2"/>
    <w:rsid w:val="008B49A4"/>
    <w:rsid w:val="008C6100"/>
    <w:rsid w:val="008C7AC7"/>
    <w:rsid w:val="008D5EA4"/>
    <w:rsid w:val="008E06C8"/>
    <w:rsid w:val="008E4C9E"/>
    <w:rsid w:val="008F0C37"/>
    <w:rsid w:val="00901917"/>
    <w:rsid w:val="00916F84"/>
    <w:rsid w:val="00922816"/>
    <w:rsid w:val="00926C71"/>
    <w:rsid w:val="00927EDB"/>
    <w:rsid w:val="0093103B"/>
    <w:rsid w:val="00944FA2"/>
    <w:rsid w:val="009510C4"/>
    <w:rsid w:val="009515EB"/>
    <w:rsid w:val="00971D1D"/>
    <w:rsid w:val="00973B58"/>
    <w:rsid w:val="00983C8E"/>
    <w:rsid w:val="00997AAC"/>
    <w:rsid w:val="009A7262"/>
    <w:rsid w:val="009B26CA"/>
    <w:rsid w:val="009B2E46"/>
    <w:rsid w:val="009B49BD"/>
    <w:rsid w:val="009B6ED5"/>
    <w:rsid w:val="009B743E"/>
    <w:rsid w:val="009C0743"/>
    <w:rsid w:val="009C6113"/>
    <w:rsid w:val="009C7A21"/>
    <w:rsid w:val="009D224D"/>
    <w:rsid w:val="009D2860"/>
    <w:rsid w:val="009E02C6"/>
    <w:rsid w:val="009E12FA"/>
    <w:rsid w:val="009F1321"/>
    <w:rsid w:val="009F3157"/>
    <w:rsid w:val="009F593E"/>
    <w:rsid w:val="009F7FF9"/>
    <w:rsid w:val="00A06127"/>
    <w:rsid w:val="00A06883"/>
    <w:rsid w:val="00A07EC1"/>
    <w:rsid w:val="00A10992"/>
    <w:rsid w:val="00A24CCC"/>
    <w:rsid w:val="00A3210A"/>
    <w:rsid w:val="00A34A34"/>
    <w:rsid w:val="00A35F0E"/>
    <w:rsid w:val="00A36EA9"/>
    <w:rsid w:val="00A37C48"/>
    <w:rsid w:val="00A67FE5"/>
    <w:rsid w:val="00A74AF9"/>
    <w:rsid w:val="00A95F5B"/>
    <w:rsid w:val="00A961A5"/>
    <w:rsid w:val="00AA16D9"/>
    <w:rsid w:val="00AA2F5F"/>
    <w:rsid w:val="00AB3105"/>
    <w:rsid w:val="00AC6852"/>
    <w:rsid w:val="00AD06A2"/>
    <w:rsid w:val="00AD5E26"/>
    <w:rsid w:val="00AE5369"/>
    <w:rsid w:val="00AF3EC7"/>
    <w:rsid w:val="00AF6F8F"/>
    <w:rsid w:val="00B02A7D"/>
    <w:rsid w:val="00B07044"/>
    <w:rsid w:val="00B1033F"/>
    <w:rsid w:val="00B10E6E"/>
    <w:rsid w:val="00B110C9"/>
    <w:rsid w:val="00B12D7F"/>
    <w:rsid w:val="00B135CA"/>
    <w:rsid w:val="00B205CF"/>
    <w:rsid w:val="00B55243"/>
    <w:rsid w:val="00B63070"/>
    <w:rsid w:val="00B70707"/>
    <w:rsid w:val="00B70DFD"/>
    <w:rsid w:val="00B7196A"/>
    <w:rsid w:val="00B73D44"/>
    <w:rsid w:val="00B7606A"/>
    <w:rsid w:val="00B827BE"/>
    <w:rsid w:val="00B868F9"/>
    <w:rsid w:val="00B86BEC"/>
    <w:rsid w:val="00B93F26"/>
    <w:rsid w:val="00BA0C26"/>
    <w:rsid w:val="00BB63BA"/>
    <w:rsid w:val="00BC1D1E"/>
    <w:rsid w:val="00BD1AEE"/>
    <w:rsid w:val="00BE6C22"/>
    <w:rsid w:val="00BF65ED"/>
    <w:rsid w:val="00BF72E8"/>
    <w:rsid w:val="00C0360E"/>
    <w:rsid w:val="00C10711"/>
    <w:rsid w:val="00C1345C"/>
    <w:rsid w:val="00C14134"/>
    <w:rsid w:val="00C160E3"/>
    <w:rsid w:val="00C20AB5"/>
    <w:rsid w:val="00C22C02"/>
    <w:rsid w:val="00C7082B"/>
    <w:rsid w:val="00C73296"/>
    <w:rsid w:val="00C74842"/>
    <w:rsid w:val="00C76AE3"/>
    <w:rsid w:val="00C8661A"/>
    <w:rsid w:val="00C951BA"/>
    <w:rsid w:val="00C96745"/>
    <w:rsid w:val="00CA360D"/>
    <w:rsid w:val="00CA6B5C"/>
    <w:rsid w:val="00CB1DFA"/>
    <w:rsid w:val="00CB4F46"/>
    <w:rsid w:val="00CC5C51"/>
    <w:rsid w:val="00CC6754"/>
    <w:rsid w:val="00CD248F"/>
    <w:rsid w:val="00CE140A"/>
    <w:rsid w:val="00D00354"/>
    <w:rsid w:val="00D04C0A"/>
    <w:rsid w:val="00D07856"/>
    <w:rsid w:val="00D12676"/>
    <w:rsid w:val="00D243B3"/>
    <w:rsid w:val="00D266F0"/>
    <w:rsid w:val="00D322A5"/>
    <w:rsid w:val="00D34D4B"/>
    <w:rsid w:val="00D36BA9"/>
    <w:rsid w:val="00D37F5F"/>
    <w:rsid w:val="00D40830"/>
    <w:rsid w:val="00D546C9"/>
    <w:rsid w:val="00D6127D"/>
    <w:rsid w:val="00D664B5"/>
    <w:rsid w:val="00D75863"/>
    <w:rsid w:val="00D80BAF"/>
    <w:rsid w:val="00D9107F"/>
    <w:rsid w:val="00D94135"/>
    <w:rsid w:val="00D96DCB"/>
    <w:rsid w:val="00DA4AF3"/>
    <w:rsid w:val="00DB3167"/>
    <w:rsid w:val="00DB4EAF"/>
    <w:rsid w:val="00DB7478"/>
    <w:rsid w:val="00DF5C85"/>
    <w:rsid w:val="00E04C62"/>
    <w:rsid w:val="00E1131B"/>
    <w:rsid w:val="00E11FF5"/>
    <w:rsid w:val="00E23C2C"/>
    <w:rsid w:val="00E35D61"/>
    <w:rsid w:val="00E41AE6"/>
    <w:rsid w:val="00E45E5A"/>
    <w:rsid w:val="00E46CFC"/>
    <w:rsid w:val="00E50FA2"/>
    <w:rsid w:val="00E8158F"/>
    <w:rsid w:val="00E83B09"/>
    <w:rsid w:val="00E91551"/>
    <w:rsid w:val="00EA0D07"/>
    <w:rsid w:val="00EA3331"/>
    <w:rsid w:val="00EB1D57"/>
    <w:rsid w:val="00EB3ABC"/>
    <w:rsid w:val="00EC0EDC"/>
    <w:rsid w:val="00EC275D"/>
    <w:rsid w:val="00ED02C1"/>
    <w:rsid w:val="00EE1574"/>
    <w:rsid w:val="00EE500F"/>
    <w:rsid w:val="00EF0FF2"/>
    <w:rsid w:val="00F02B7F"/>
    <w:rsid w:val="00F16908"/>
    <w:rsid w:val="00F1767A"/>
    <w:rsid w:val="00F26633"/>
    <w:rsid w:val="00F329E5"/>
    <w:rsid w:val="00F33625"/>
    <w:rsid w:val="00F3615E"/>
    <w:rsid w:val="00F40984"/>
    <w:rsid w:val="00F46D9E"/>
    <w:rsid w:val="00F4717E"/>
    <w:rsid w:val="00F7293D"/>
    <w:rsid w:val="00F83C4B"/>
    <w:rsid w:val="00F94DB7"/>
    <w:rsid w:val="00FA0D28"/>
    <w:rsid w:val="00FA1666"/>
    <w:rsid w:val="00FA5A88"/>
    <w:rsid w:val="00FA6BD5"/>
    <w:rsid w:val="00FB49AB"/>
    <w:rsid w:val="00FB4E88"/>
    <w:rsid w:val="00FC0194"/>
    <w:rsid w:val="00FC36C4"/>
    <w:rsid w:val="00FC5018"/>
    <w:rsid w:val="00FD0718"/>
    <w:rsid w:val="00FD37FB"/>
    <w:rsid w:val="00FD5742"/>
    <w:rsid w:val="00FD6C5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6AC80"/>
  <w15:chartTrackingRefBased/>
  <w15:docId w15:val="{676CCECA-6728-422F-A949-59CCBB85B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033F"/>
    <w:pPr>
      <w:bidi/>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B103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03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03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03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03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03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03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03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03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03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03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03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03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03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03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03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03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033F"/>
    <w:rPr>
      <w:rFonts w:eastAsiaTheme="majorEastAsia" w:cstheme="majorBidi"/>
      <w:color w:val="272727" w:themeColor="text1" w:themeTint="D8"/>
    </w:rPr>
  </w:style>
  <w:style w:type="paragraph" w:styleId="Title">
    <w:name w:val="Title"/>
    <w:basedOn w:val="Normal"/>
    <w:next w:val="Normal"/>
    <w:link w:val="TitleChar"/>
    <w:uiPriority w:val="10"/>
    <w:qFormat/>
    <w:rsid w:val="00B103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03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03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03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033F"/>
    <w:pPr>
      <w:spacing w:before="160"/>
      <w:jc w:val="center"/>
    </w:pPr>
    <w:rPr>
      <w:i/>
      <w:iCs/>
      <w:color w:val="404040" w:themeColor="text1" w:themeTint="BF"/>
    </w:rPr>
  </w:style>
  <w:style w:type="character" w:customStyle="1" w:styleId="QuoteChar">
    <w:name w:val="Quote Char"/>
    <w:basedOn w:val="DefaultParagraphFont"/>
    <w:link w:val="Quote"/>
    <w:uiPriority w:val="29"/>
    <w:rsid w:val="00B1033F"/>
    <w:rPr>
      <w:i/>
      <w:iCs/>
      <w:color w:val="404040" w:themeColor="text1" w:themeTint="BF"/>
    </w:rPr>
  </w:style>
  <w:style w:type="paragraph" w:styleId="ListParagraph">
    <w:name w:val="List Paragraph"/>
    <w:basedOn w:val="Normal"/>
    <w:link w:val="ListParagraphChar"/>
    <w:uiPriority w:val="34"/>
    <w:qFormat/>
    <w:rsid w:val="00B1033F"/>
    <w:pPr>
      <w:ind w:left="720"/>
      <w:contextualSpacing/>
    </w:pPr>
  </w:style>
  <w:style w:type="character" w:styleId="IntenseEmphasis">
    <w:name w:val="Intense Emphasis"/>
    <w:basedOn w:val="DefaultParagraphFont"/>
    <w:uiPriority w:val="21"/>
    <w:qFormat/>
    <w:rsid w:val="00B1033F"/>
    <w:rPr>
      <w:i/>
      <w:iCs/>
      <w:color w:val="0F4761" w:themeColor="accent1" w:themeShade="BF"/>
    </w:rPr>
  </w:style>
  <w:style w:type="paragraph" w:styleId="IntenseQuote">
    <w:name w:val="Intense Quote"/>
    <w:basedOn w:val="Normal"/>
    <w:next w:val="Normal"/>
    <w:link w:val="IntenseQuoteChar"/>
    <w:uiPriority w:val="30"/>
    <w:qFormat/>
    <w:rsid w:val="00B103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033F"/>
    <w:rPr>
      <w:i/>
      <w:iCs/>
      <w:color w:val="0F4761" w:themeColor="accent1" w:themeShade="BF"/>
    </w:rPr>
  </w:style>
  <w:style w:type="character" w:styleId="IntenseReference">
    <w:name w:val="Intense Reference"/>
    <w:basedOn w:val="DefaultParagraphFont"/>
    <w:uiPriority w:val="32"/>
    <w:qFormat/>
    <w:rsid w:val="00B1033F"/>
    <w:rPr>
      <w:b/>
      <w:bCs/>
      <w:smallCaps/>
      <w:color w:val="0F4761" w:themeColor="accent1" w:themeShade="BF"/>
      <w:spacing w:val="5"/>
    </w:rPr>
  </w:style>
  <w:style w:type="character" w:styleId="Hyperlink">
    <w:name w:val="Hyperlink"/>
    <w:basedOn w:val="DefaultParagraphFont"/>
    <w:uiPriority w:val="99"/>
    <w:unhideWhenUsed/>
    <w:rsid w:val="00B70707"/>
    <w:rPr>
      <w:color w:val="467886" w:themeColor="hyperlink"/>
      <w:u w:val="single"/>
    </w:rPr>
  </w:style>
  <w:style w:type="character" w:styleId="UnresolvedMention">
    <w:name w:val="Unresolved Mention"/>
    <w:basedOn w:val="DefaultParagraphFont"/>
    <w:uiPriority w:val="99"/>
    <w:semiHidden/>
    <w:unhideWhenUsed/>
    <w:rsid w:val="00B70707"/>
    <w:rPr>
      <w:color w:val="605E5C"/>
      <w:shd w:val="clear" w:color="auto" w:fill="E1DFDD"/>
    </w:rPr>
  </w:style>
  <w:style w:type="paragraph" w:styleId="FootnoteText">
    <w:name w:val="footnote text"/>
    <w:basedOn w:val="Normal"/>
    <w:link w:val="FootnoteTextChar"/>
    <w:uiPriority w:val="99"/>
    <w:semiHidden/>
    <w:unhideWhenUsed/>
    <w:rsid w:val="00F169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6908"/>
    <w:rPr>
      <w:kern w:val="0"/>
      <w:sz w:val="20"/>
      <w:szCs w:val="20"/>
      <w14:ligatures w14:val="none"/>
    </w:rPr>
  </w:style>
  <w:style w:type="character" w:styleId="FootnoteReference">
    <w:name w:val="footnote reference"/>
    <w:basedOn w:val="DefaultParagraphFont"/>
    <w:uiPriority w:val="99"/>
    <w:semiHidden/>
    <w:unhideWhenUsed/>
    <w:rsid w:val="00F16908"/>
    <w:rPr>
      <w:vertAlign w:val="superscript"/>
    </w:rPr>
  </w:style>
  <w:style w:type="paragraph" w:styleId="NoSpacing">
    <w:name w:val="No Spacing"/>
    <w:link w:val="NoSpacingChar"/>
    <w:uiPriority w:val="1"/>
    <w:qFormat/>
    <w:rsid w:val="00840E6B"/>
    <w:pPr>
      <w:bidi/>
      <w:spacing w:after="0" w:line="240" w:lineRule="auto"/>
    </w:pPr>
    <w:rPr>
      <w:rFonts w:eastAsiaTheme="minorEastAsia"/>
      <w:kern w:val="0"/>
      <w:sz w:val="22"/>
      <w:szCs w:val="22"/>
      <w14:ligatures w14:val="none"/>
    </w:rPr>
  </w:style>
  <w:style w:type="character" w:customStyle="1" w:styleId="NoSpacingChar">
    <w:name w:val="No Spacing Char"/>
    <w:basedOn w:val="DefaultParagraphFont"/>
    <w:link w:val="NoSpacing"/>
    <w:uiPriority w:val="1"/>
    <w:rsid w:val="00840E6B"/>
    <w:rPr>
      <w:rFonts w:eastAsiaTheme="minorEastAsia"/>
      <w:kern w:val="0"/>
      <w:sz w:val="22"/>
      <w:szCs w:val="22"/>
      <w14:ligatures w14:val="none"/>
    </w:rPr>
  </w:style>
  <w:style w:type="character" w:customStyle="1" w:styleId="ListParagraphChar">
    <w:name w:val="List Paragraph Char"/>
    <w:basedOn w:val="DefaultParagraphFont"/>
    <w:link w:val="ListParagraph"/>
    <w:uiPriority w:val="34"/>
    <w:rsid w:val="00213D14"/>
    <w:rPr>
      <w:kern w:val="0"/>
      <w:sz w:val="22"/>
      <w:szCs w:val="22"/>
      <w14:ligatures w14:val="none"/>
    </w:rPr>
  </w:style>
  <w:style w:type="paragraph" w:styleId="HTMLPreformatted">
    <w:name w:val="HTML Preformatted"/>
    <w:basedOn w:val="Normal"/>
    <w:link w:val="HTMLPreformattedChar"/>
    <w:uiPriority w:val="99"/>
    <w:semiHidden/>
    <w:unhideWhenUsed/>
    <w:rsid w:val="00C1071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10711"/>
    <w:rPr>
      <w:rFonts w:ascii="Consolas" w:hAnsi="Consolas"/>
      <w:kern w:val="0"/>
      <w:sz w:val="20"/>
      <w:szCs w:val="20"/>
      <w14:ligatures w14:val="none"/>
    </w:rPr>
  </w:style>
  <w:style w:type="table" w:styleId="TableGrid">
    <w:name w:val="Table Grid"/>
    <w:basedOn w:val="TableNormal"/>
    <w:uiPriority w:val="39"/>
    <w:rsid w:val="00E35D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12676"/>
    <w:rPr>
      <w:sz w:val="16"/>
      <w:szCs w:val="16"/>
    </w:rPr>
  </w:style>
  <w:style w:type="paragraph" w:styleId="CommentText">
    <w:name w:val="annotation text"/>
    <w:basedOn w:val="Normal"/>
    <w:link w:val="CommentTextChar"/>
    <w:uiPriority w:val="99"/>
    <w:semiHidden/>
    <w:unhideWhenUsed/>
    <w:rsid w:val="00D12676"/>
    <w:pPr>
      <w:spacing w:line="240" w:lineRule="auto"/>
    </w:pPr>
    <w:rPr>
      <w:sz w:val="20"/>
      <w:szCs w:val="20"/>
    </w:rPr>
  </w:style>
  <w:style w:type="character" w:customStyle="1" w:styleId="CommentTextChar">
    <w:name w:val="Comment Text Char"/>
    <w:basedOn w:val="DefaultParagraphFont"/>
    <w:link w:val="CommentText"/>
    <w:uiPriority w:val="99"/>
    <w:semiHidden/>
    <w:rsid w:val="00D12676"/>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12676"/>
    <w:rPr>
      <w:b/>
      <w:bCs/>
    </w:rPr>
  </w:style>
  <w:style w:type="character" w:customStyle="1" w:styleId="CommentSubjectChar">
    <w:name w:val="Comment Subject Char"/>
    <w:basedOn w:val="CommentTextChar"/>
    <w:link w:val="CommentSubject"/>
    <w:uiPriority w:val="99"/>
    <w:semiHidden/>
    <w:rsid w:val="00D12676"/>
    <w:rPr>
      <w:b/>
      <w:bCs/>
      <w:kern w:val="0"/>
      <w:sz w:val="20"/>
      <w:szCs w:val="20"/>
      <w14:ligatures w14:val="none"/>
    </w:rPr>
  </w:style>
  <w:style w:type="paragraph" w:styleId="NormalWeb">
    <w:name w:val="Normal (Web)"/>
    <w:basedOn w:val="Normal"/>
    <w:uiPriority w:val="99"/>
    <w:semiHidden/>
    <w:unhideWhenUsed/>
    <w:rsid w:val="00CD248F"/>
    <w:rPr>
      <w:rFonts w:ascii="Times New Roman" w:hAnsi="Times New Roman" w:cs="Times New Roman"/>
      <w:sz w:val="24"/>
      <w:szCs w:val="24"/>
    </w:rPr>
  </w:style>
  <w:style w:type="character" w:styleId="Strong">
    <w:name w:val="Strong"/>
    <w:basedOn w:val="DefaultParagraphFont"/>
    <w:uiPriority w:val="22"/>
    <w:qFormat/>
    <w:rsid w:val="00D322A5"/>
    <w:rPr>
      <w:b/>
      <w:bCs/>
    </w:rPr>
  </w:style>
  <w:style w:type="paragraph" w:styleId="BalloonText">
    <w:name w:val="Balloon Text"/>
    <w:basedOn w:val="Normal"/>
    <w:link w:val="BalloonTextChar"/>
    <w:uiPriority w:val="99"/>
    <w:semiHidden/>
    <w:unhideWhenUsed/>
    <w:rsid w:val="001E6F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6FA1"/>
    <w:rPr>
      <w:rFonts w:ascii="Segoe UI" w:hAnsi="Segoe UI" w:cs="Segoe UI"/>
      <w:kern w:val="0"/>
      <w:sz w:val="18"/>
      <w:szCs w:val="18"/>
      <w14:ligatures w14:val="none"/>
    </w:rPr>
  </w:style>
  <w:style w:type="paragraph" w:styleId="Revision">
    <w:name w:val="Revision"/>
    <w:hidden/>
    <w:uiPriority w:val="99"/>
    <w:semiHidden/>
    <w:rsid w:val="00387569"/>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9436">
      <w:bodyDiv w:val="1"/>
      <w:marLeft w:val="0"/>
      <w:marRight w:val="0"/>
      <w:marTop w:val="0"/>
      <w:marBottom w:val="0"/>
      <w:divBdr>
        <w:top w:val="none" w:sz="0" w:space="0" w:color="auto"/>
        <w:left w:val="none" w:sz="0" w:space="0" w:color="auto"/>
        <w:bottom w:val="none" w:sz="0" w:space="0" w:color="auto"/>
        <w:right w:val="none" w:sz="0" w:space="0" w:color="auto"/>
      </w:divBdr>
    </w:div>
    <w:div w:id="23336671">
      <w:bodyDiv w:val="1"/>
      <w:marLeft w:val="0"/>
      <w:marRight w:val="0"/>
      <w:marTop w:val="0"/>
      <w:marBottom w:val="0"/>
      <w:divBdr>
        <w:top w:val="none" w:sz="0" w:space="0" w:color="auto"/>
        <w:left w:val="none" w:sz="0" w:space="0" w:color="auto"/>
        <w:bottom w:val="none" w:sz="0" w:space="0" w:color="auto"/>
        <w:right w:val="none" w:sz="0" w:space="0" w:color="auto"/>
      </w:divBdr>
    </w:div>
    <w:div w:id="50734058">
      <w:bodyDiv w:val="1"/>
      <w:marLeft w:val="0"/>
      <w:marRight w:val="0"/>
      <w:marTop w:val="0"/>
      <w:marBottom w:val="0"/>
      <w:divBdr>
        <w:top w:val="none" w:sz="0" w:space="0" w:color="auto"/>
        <w:left w:val="none" w:sz="0" w:space="0" w:color="auto"/>
        <w:bottom w:val="none" w:sz="0" w:space="0" w:color="auto"/>
        <w:right w:val="none" w:sz="0" w:space="0" w:color="auto"/>
      </w:divBdr>
    </w:div>
    <w:div w:id="140192390">
      <w:bodyDiv w:val="1"/>
      <w:marLeft w:val="0"/>
      <w:marRight w:val="0"/>
      <w:marTop w:val="0"/>
      <w:marBottom w:val="0"/>
      <w:divBdr>
        <w:top w:val="none" w:sz="0" w:space="0" w:color="auto"/>
        <w:left w:val="none" w:sz="0" w:space="0" w:color="auto"/>
        <w:bottom w:val="none" w:sz="0" w:space="0" w:color="auto"/>
        <w:right w:val="none" w:sz="0" w:space="0" w:color="auto"/>
      </w:divBdr>
    </w:div>
    <w:div w:id="140537661">
      <w:bodyDiv w:val="1"/>
      <w:marLeft w:val="0"/>
      <w:marRight w:val="0"/>
      <w:marTop w:val="0"/>
      <w:marBottom w:val="0"/>
      <w:divBdr>
        <w:top w:val="none" w:sz="0" w:space="0" w:color="auto"/>
        <w:left w:val="none" w:sz="0" w:space="0" w:color="auto"/>
        <w:bottom w:val="none" w:sz="0" w:space="0" w:color="auto"/>
        <w:right w:val="none" w:sz="0" w:space="0" w:color="auto"/>
      </w:divBdr>
    </w:div>
    <w:div w:id="165368091">
      <w:bodyDiv w:val="1"/>
      <w:marLeft w:val="0"/>
      <w:marRight w:val="0"/>
      <w:marTop w:val="0"/>
      <w:marBottom w:val="0"/>
      <w:divBdr>
        <w:top w:val="none" w:sz="0" w:space="0" w:color="auto"/>
        <w:left w:val="none" w:sz="0" w:space="0" w:color="auto"/>
        <w:bottom w:val="none" w:sz="0" w:space="0" w:color="auto"/>
        <w:right w:val="none" w:sz="0" w:space="0" w:color="auto"/>
      </w:divBdr>
    </w:div>
    <w:div w:id="168447709">
      <w:bodyDiv w:val="1"/>
      <w:marLeft w:val="0"/>
      <w:marRight w:val="0"/>
      <w:marTop w:val="0"/>
      <w:marBottom w:val="0"/>
      <w:divBdr>
        <w:top w:val="none" w:sz="0" w:space="0" w:color="auto"/>
        <w:left w:val="none" w:sz="0" w:space="0" w:color="auto"/>
        <w:bottom w:val="none" w:sz="0" w:space="0" w:color="auto"/>
        <w:right w:val="none" w:sz="0" w:space="0" w:color="auto"/>
      </w:divBdr>
    </w:div>
    <w:div w:id="203250217">
      <w:bodyDiv w:val="1"/>
      <w:marLeft w:val="0"/>
      <w:marRight w:val="0"/>
      <w:marTop w:val="0"/>
      <w:marBottom w:val="0"/>
      <w:divBdr>
        <w:top w:val="none" w:sz="0" w:space="0" w:color="auto"/>
        <w:left w:val="none" w:sz="0" w:space="0" w:color="auto"/>
        <w:bottom w:val="none" w:sz="0" w:space="0" w:color="auto"/>
        <w:right w:val="none" w:sz="0" w:space="0" w:color="auto"/>
      </w:divBdr>
    </w:div>
    <w:div w:id="229581561">
      <w:bodyDiv w:val="1"/>
      <w:marLeft w:val="0"/>
      <w:marRight w:val="0"/>
      <w:marTop w:val="0"/>
      <w:marBottom w:val="0"/>
      <w:divBdr>
        <w:top w:val="none" w:sz="0" w:space="0" w:color="auto"/>
        <w:left w:val="none" w:sz="0" w:space="0" w:color="auto"/>
        <w:bottom w:val="none" w:sz="0" w:space="0" w:color="auto"/>
        <w:right w:val="none" w:sz="0" w:space="0" w:color="auto"/>
      </w:divBdr>
    </w:div>
    <w:div w:id="244848633">
      <w:bodyDiv w:val="1"/>
      <w:marLeft w:val="0"/>
      <w:marRight w:val="0"/>
      <w:marTop w:val="0"/>
      <w:marBottom w:val="0"/>
      <w:divBdr>
        <w:top w:val="none" w:sz="0" w:space="0" w:color="auto"/>
        <w:left w:val="none" w:sz="0" w:space="0" w:color="auto"/>
        <w:bottom w:val="none" w:sz="0" w:space="0" w:color="auto"/>
        <w:right w:val="none" w:sz="0" w:space="0" w:color="auto"/>
      </w:divBdr>
    </w:div>
    <w:div w:id="310058902">
      <w:bodyDiv w:val="1"/>
      <w:marLeft w:val="0"/>
      <w:marRight w:val="0"/>
      <w:marTop w:val="0"/>
      <w:marBottom w:val="0"/>
      <w:divBdr>
        <w:top w:val="none" w:sz="0" w:space="0" w:color="auto"/>
        <w:left w:val="none" w:sz="0" w:space="0" w:color="auto"/>
        <w:bottom w:val="none" w:sz="0" w:space="0" w:color="auto"/>
        <w:right w:val="none" w:sz="0" w:space="0" w:color="auto"/>
      </w:divBdr>
    </w:div>
    <w:div w:id="331296196">
      <w:bodyDiv w:val="1"/>
      <w:marLeft w:val="0"/>
      <w:marRight w:val="0"/>
      <w:marTop w:val="0"/>
      <w:marBottom w:val="0"/>
      <w:divBdr>
        <w:top w:val="none" w:sz="0" w:space="0" w:color="auto"/>
        <w:left w:val="none" w:sz="0" w:space="0" w:color="auto"/>
        <w:bottom w:val="none" w:sz="0" w:space="0" w:color="auto"/>
        <w:right w:val="none" w:sz="0" w:space="0" w:color="auto"/>
      </w:divBdr>
    </w:div>
    <w:div w:id="393507527">
      <w:bodyDiv w:val="1"/>
      <w:marLeft w:val="0"/>
      <w:marRight w:val="0"/>
      <w:marTop w:val="0"/>
      <w:marBottom w:val="0"/>
      <w:divBdr>
        <w:top w:val="none" w:sz="0" w:space="0" w:color="auto"/>
        <w:left w:val="none" w:sz="0" w:space="0" w:color="auto"/>
        <w:bottom w:val="none" w:sz="0" w:space="0" w:color="auto"/>
        <w:right w:val="none" w:sz="0" w:space="0" w:color="auto"/>
      </w:divBdr>
    </w:div>
    <w:div w:id="412508516">
      <w:bodyDiv w:val="1"/>
      <w:marLeft w:val="0"/>
      <w:marRight w:val="0"/>
      <w:marTop w:val="0"/>
      <w:marBottom w:val="0"/>
      <w:divBdr>
        <w:top w:val="none" w:sz="0" w:space="0" w:color="auto"/>
        <w:left w:val="none" w:sz="0" w:space="0" w:color="auto"/>
        <w:bottom w:val="none" w:sz="0" w:space="0" w:color="auto"/>
        <w:right w:val="none" w:sz="0" w:space="0" w:color="auto"/>
      </w:divBdr>
    </w:div>
    <w:div w:id="434327320">
      <w:bodyDiv w:val="1"/>
      <w:marLeft w:val="0"/>
      <w:marRight w:val="0"/>
      <w:marTop w:val="0"/>
      <w:marBottom w:val="0"/>
      <w:divBdr>
        <w:top w:val="none" w:sz="0" w:space="0" w:color="auto"/>
        <w:left w:val="none" w:sz="0" w:space="0" w:color="auto"/>
        <w:bottom w:val="none" w:sz="0" w:space="0" w:color="auto"/>
        <w:right w:val="none" w:sz="0" w:space="0" w:color="auto"/>
      </w:divBdr>
    </w:div>
    <w:div w:id="451023422">
      <w:bodyDiv w:val="1"/>
      <w:marLeft w:val="0"/>
      <w:marRight w:val="0"/>
      <w:marTop w:val="0"/>
      <w:marBottom w:val="0"/>
      <w:divBdr>
        <w:top w:val="none" w:sz="0" w:space="0" w:color="auto"/>
        <w:left w:val="none" w:sz="0" w:space="0" w:color="auto"/>
        <w:bottom w:val="none" w:sz="0" w:space="0" w:color="auto"/>
        <w:right w:val="none" w:sz="0" w:space="0" w:color="auto"/>
      </w:divBdr>
    </w:div>
    <w:div w:id="463037936">
      <w:bodyDiv w:val="1"/>
      <w:marLeft w:val="0"/>
      <w:marRight w:val="0"/>
      <w:marTop w:val="0"/>
      <w:marBottom w:val="0"/>
      <w:divBdr>
        <w:top w:val="none" w:sz="0" w:space="0" w:color="auto"/>
        <w:left w:val="none" w:sz="0" w:space="0" w:color="auto"/>
        <w:bottom w:val="none" w:sz="0" w:space="0" w:color="auto"/>
        <w:right w:val="none" w:sz="0" w:space="0" w:color="auto"/>
      </w:divBdr>
    </w:div>
    <w:div w:id="473566247">
      <w:bodyDiv w:val="1"/>
      <w:marLeft w:val="0"/>
      <w:marRight w:val="0"/>
      <w:marTop w:val="0"/>
      <w:marBottom w:val="0"/>
      <w:divBdr>
        <w:top w:val="none" w:sz="0" w:space="0" w:color="auto"/>
        <w:left w:val="none" w:sz="0" w:space="0" w:color="auto"/>
        <w:bottom w:val="none" w:sz="0" w:space="0" w:color="auto"/>
        <w:right w:val="none" w:sz="0" w:space="0" w:color="auto"/>
      </w:divBdr>
    </w:div>
    <w:div w:id="510484757">
      <w:bodyDiv w:val="1"/>
      <w:marLeft w:val="0"/>
      <w:marRight w:val="0"/>
      <w:marTop w:val="0"/>
      <w:marBottom w:val="0"/>
      <w:divBdr>
        <w:top w:val="none" w:sz="0" w:space="0" w:color="auto"/>
        <w:left w:val="none" w:sz="0" w:space="0" w:color="auto"/>
        <w:bottom w:val="none" w:sz="0" w:space="0" w:color="auto"/>
        <w:right w:val="none" w:sz="0" w:space="0" w:color="auto"/>
      </w:divBdr>
    </w:div>
    <w:div w:id="520319882">
      <w:bodyDiv w:val="1"/>
      <w:marLeft w:val="0"/>
      <w:marRight w:val="0"/>
      <w:marTop w:val="0"/>
      <w:marBottom w:val="0"/>
      <w:divBdr>
        <w:top w:val="none" w:sz="0" w:space="0" w:color="auto"/>
        <w:left w:val="none" w:sz="0" w:space="0" w:color="auto"/>
        <w:bottom w:val="none" w:sz="0" w:space="0" w:color="auto"/>
        <w:right w:val="none" w:sz="0" w:space="0" w:color="auto"/>
      </w:divBdr>
    </w:div>
    <w:div w:id="533229696">
      <w:bodyDiv w:val="1"/>
      <w:marLeft w:val="0"/>
      <w:marRight w:val="0"/>
      <w:marTop w:val="0"/>
      <w:marBottom w:val="0"/>
      <w:divBdr>
        <w:top w:val="none" w:sz="0" w:space="0" w:color="auto"/>
        <w:left w:val="none" w:sz="0" w:space="0" w:color="auto"/>
        <w:bottom w:val="none" w:sz="0" w:space="0" w:color="auto"/>
        <w:right w:val="none" w:sz="0" w:space="0" w:color="auto"/>
      </w:divBdr>
    </w:div>
    <w:div w:id="535239008">
      <w:bodyDiv w:val="1"/>
      <w:marLeft w:val="0"/>
      <w:marRight w:val="0"/>
      <w:marTop w:val="0"/>
      <w:marBottom w:val="0"/>
      <w:divBdr>
        <w:top w:val="none" w:sz="0" w:space="0" w:color="auto"/>
        <w:left w:val="none" w:sz="0" w:space="0" w:color="auto"/>
        <w:bottom w:val="none" w:sz="0" w:space="0" w:color="auto"/>
        <w:right w:val="none" w:sz="0" w:space="0" w:color="auto"/>
      </w:divBdr>
    </w:div>
    <w:div w:id="536281374">
      <w:bodyDiv w:val="1"/>
      <w:marLeft w:val="0"/>
      <w:marRight w:val="0"/>
      <w:marTop w:val="0"/>
      <w:marBottom w:val="0"/>
      <w:divBdr>
        <w:top w:val="none" w:sz="0" w:space="0" w:color="auto"/>
        <w:left w:val="none" w:sz="0" w:space="0" w:color="auto"/>
        <w:bottom w:val="none" w:sz="0" w:space="0" w:color="auto"/>
        <w:right w:val="none" w:sz="0" w:space="0" w:color="auto"/>
      </w:divBdr>
    </w:div>
    <w:div w:id="542328369">
      <w:bodyDiv w:val="1"/>
      <w:marLeft w:val="0"/>
      <w:marRight w:val="0"/>
      <w:marTop w:val="0"/>
      <w:marBottom w:val="0"/>
      <w:divBdr>
        <w:top w:val="none" w:sz="0" w:space="0" w:color="auto"/>
        <w:left w:val="none" w:sz="0" w:space="0" w:color="auto"/>
        <w:bottom w:val="none" w:sz="0" w:space="0" w:color="auto"/>
        <w:right w:val="none" w:sz="0" w:space="0" w:color="auto"/>
      </w:divBdr>
    </w:div>
    <w:div w:id="583494417">
      <w:bodyDiv w:val="1"/>
      <w:marLeft w:val="0"/>
      <w:marRight w:val="0"/>
      <w:marTop w:val="0"/>
      <w:marBottom w:val="0"/>
      <w:divBdr>
        <w:top w:val="none" w:sz="0" w:space="0" w:color="auto"/>
        <w:left w:val="none" w:sz="0" w:space="0" w:color="auto"/>
        <w:bottom w:val="none" w:sz="0" w:space="0" w:color="auto"/>
        <w:right w:val="none" w:sz="0" w:space="0" w:color="auto"/>
      </w:divBdr>
    </w:div>
    <w:div w:id="588929570">
      <w:bodyDiv w:val="1"/>
      <w:marLeft w:val="0"/>
      <w:marRight w:val="0"/>
      <w:marTop w:val="0"/>
      <w:marBottom w:val="0"/>
      <w:divBdr>
        <w:top w:val="none" w:sz="0" w:space="0" w:color="auto"/>
        <w:left w:val="none" w:sz="0" w:space="0" w:color="auto"/>
        <w:bottom w:val="none" w:sz="0" w:space="0" w:color="auto"/>
        <w:right w:val="none" w:sz="0" w:space="0" w:color="auto"/>
      </w:divBdr>
    </w:div>
    <w:div w:id="595208604">
      <w:bodyDiv w:val="1"/>
      <w:marLeft w:val="0"/>
      <w:marRight w:val="0"/>
      <w:marTop w:val="0"/>
      <w:marBottom w:val="0"/>
      <w:divBdr>
        <w:top w:val="none" w:sz="0" w:space="0" w:color="auto"/>
        <w:left w:val="none" w:sz="0" w:space="0" w:color="auto"/>
        <w:bottom w:val="none" w:sz="0" w:space="0" w:color="auto"/>
        <w:right w:val="none" w:sz="0" w:space="0" w:color="auto"/>
      </w:divBdr>
    </w:div>
    <w:div w:id="602035100">
      <w:bodyDiv w:val="1"/>
      <w:marLeft w:val="0"/>
      <w:marRight w:val="0"/>
      <w:marTop w:val="0"/>
      <w:marBottom w:val="0"/>
      <w:divBdr>
        <w:top w:val="none" w:sz="0" w:space="0" w:color="auto"/>
        <w:left w:val="none" w:sz="0" w:space="0" w:color="auto"/>
        <w:bottom w:val="none" w:sz="0" w:space="0" w:color="auto"/>
        <w:right w:val="none" w:sz="0" w:space="0" w:color="auto"/>
      </w:divBdr>
    </w:div>
    <w:div w:id="606230724">
      <w:bodyDiv w:val="1"/>
      <w:marLeft w:val="0"/>
      <w:marRight w:val="0"/>
      <w:marTop w:val="0"/>
      <w:marBottom w:val="0"/>
      <w:divBdr>
        <w:top w:val="none" w:sz="0" w:space="0" w:color="auto"/>
        <w:left w:val="none" w:sz="0" w:space="0" w:color="auto"/>
        <w:bottom w:val="none" w:sz="0" w:space="0" w:color="auto"/>
        <w:right w:val="none" w:sz="0" w:space="0" w:color="auto"/>
      </w:divBdr>
    </w:div>
    <w:div w:id="610360221">
      <w:bodyDiv w:val="1"/>
      <w:marLeft w:val="0"/>
      <w:marRight w:val="0"/>
      <w:marTop w:val="0"/>
      <w:marBottom w:val="0"/>
      <w:divBdr>
        <w:top w:val="none" w:sz="0" w:space="0" w:color="auto"/>
        <w:left w:val="none" w:sz="0" w:space="0" w:color="auto"/>
        <w:bottom w:val="none" w:sz="0" w:space="0" w:color="auto"/>
        <w:right w:val="none" w:sz="0" w:space="0" w:color="auto"/>
      </w:divBdr>
    </w:div>
    <w:div w:id="613289452">
      <w:bodyDiv w:val="1"/>
      <w:marLeft w:val="0"/>
      <w:marRight w:val="0"/>
      <w:marTop w:val="0"/>
      <w:marBottom w:val="0"/>
      <w:divBdr>
        <w:top w:val="none" w:sz="0" w:space="0" w:color="auto"/>
        <w:left w:val="none" w:sz="0" w:space="0" w:color="auto"/>
        <w:bottom w:val="none" w:sz="0" w:space="0" w:color="auto"/>
        <w:right w:val="none" w:sz="0" w:space="0" w:color="auto"/>
      </w:divBdr>
    </w:div>
    <w:div w:id="621570937">
      <w:bodyDiv w:val="1"/>
      <w:marLeft w:val="0"/>
      <w:marRight w:val="0"/>
      <w:marTop w:val="0"/>
      <w:marBottom w:val="0"/>
      <w:divBdr>
        <w:top w:val="none" w:sz="0" w:space="0" w:color="auto"/>
        <w:left w:val="none" w:sz="0" w:space="0" w:color="auto"/>
        <w:bottom w:val="none" w:sz="0" w:space="0" w:color="auto"/>
        <w:right w:val="none" w:sz="0" w:space="0" w:color="auto"/>
      </w:divBdr>
    </w:div>
    <w:div w:id="627205137">
      <w:bodyDiv w:val="1"/>
      <w:marLeft w:val="0"/>
      <w:marRight w:val="0"/>
      <w:marTop w:val="0"/>
      <w:marBottom w:val="0"/>
      <w:divBdr>
        <w:top w:val="none" w:sz="0" w:space="0" w:color="auto"/>
        <w:left w:val="none" w:sz="0" w:space="0" w:color="auto"/>
        <w:bottom w:val="none" w:sz="0" w:space="0" w:color="auto"/>
        <w:right w:val="none" w:sz="0" w:space="0" w:color="auto"/>
      </w:divBdr>
    </w:div>
    <w:div w:id="651567838">
      <w:bodyDiv w:val="1"/>
      <w:marLeft w:val="0"/>
      <w:marRight w:val="0"/>
      <w:marTop w:val="0"/>
      <w:marBottom w:val="0"/>
      <w:divBdr>
        <w:top w:val="none" w:sz="0" w:space="0" w:color="auto"/>
        <w:left w:val="none" w:sz="0" w:space="0" w:color="auto"/>
        <w:bottom w:val="none" w:sz="0" w:space="0" w:color="auto"/>
        <w:right w:val="none" w:sz="0" w:space="0" w:color="auto"/>
      </w:divBdr>
    </w:div>
    <w:div w:id="687220718">
      <w:bodyDiv w:val="1"/>
      <w:marLeft w:val="0"/>
      <w:marRight w:val="0"/>
      <w:marTop w:val="0"/>
      <w:marBottom w:val="0"/>
      <w:divBdr>
        <w:top w:val="none" w:sz="0" w:space="0" w:color="auto"/>
        <w:left w:val="none" w:sz="0" w:space="0" w:color="auto"/>
        <w:bottom w:val="none" w:sz="0" w:space="0" w:color="auto"/>
        <w:right w:val="none" w:sz="0" w:space="0" w:color="auto"/>
      </w:divBdr>
    </w:div>
    <w:div w:id="728498761">
      <w:bodyDiv w:val="1"/>
      <w:marLeft w:val="0"/>
      <w:marRight w:val="0"/>
      <w:marTop w:val="0"/>
      <w:marBottom w:val="0"/>
      <w:divBdr>
        <w:top w:val="none" w:sz="0" w:space="0" w:color="auto"/>
        <w:left w:val="none" w:sz="0" w:space="0" w:color="auto"/>
        <w:bottom w:val="none" w:sz="0" w:space="0" w:color="auto"/>
        <w:right w:val="none" w:sz="0" w:space="0" w:color="auto"/>
      </w:divBdr>
    </w:div>
    <w:div w:id="750347738">
      <w:bodyDiv w:val="1"/>
      <w:marLeft w:val="0"/>
      <w:marRight w:val="0"/>
      <w:marTop w:val="0"/>
      <w:marBottom w:val="0"/>
      <w:divBdr>
        <w:top w:val="none" w:sz="0" w:space="0" w:color="auto"/>
        <w:left w:val="none" w:sz="0" w:space="0" w:color="auto"/>
        <w:bottom w:val="none" w:sz="0" w:space="0" w:color="auto"/>
        <w:right w:val="none" w:sz="0" w:space="0" w:color="auto"/>
      </w:divBdr>
    </w:div>
    <w:div w:id="753940706">
      <w:bodyDiv w:val="1"/>
      <w:marLeft w:val="0"/>
      <w:marRight w:val="0"/>
      <w:marTop w:val="0"/>
      <w:marBottom w:val="0"/>
      <w:divBdr>
        <w:top w:val="none" w:sz="0" w:space="0" w:color="auto"/>
        <w:left w:val="none" w:sz="0" w:space="0" w:color="auto"/>
        <w:bottom w:val="none" w:sz="0" w:space="0" w:color="auto"/>
        <w:right w:val="none" w:sz="0" w:space="0" w:color="auto"/>
      </w:divBdr>
    </w:div>
    <w:div w:id="763955765">
      <w:bodyDiv w:val="1"/>
      <w:marLeft w:val="0"/>
      <w:marRight w:val="0"/>
      <w:marTop w:val="0"/>
      <w:marBottom w:val="0"/>
      <w:divBdr>
        <w:top w:val="none" w:sz="0" w:space="0" w:color="auto"/>
        <w:left w:val="none" w:sz="0" w:space="0" w:color="auto"/>
        <w:bottom w:val="none" w:sz="0" w:space="0" w:color="auto"/>
        <w:right w:val="none" w:sz="0" w:space="0" w:color="auto"/>
      </w:divBdr>
    </w:div>
    <w:div w:id="779109468">
      <w:bodyDiv w:val="1"/>
      <w:marLeft w:val="0"/>
      <w:marRight w:val="0"/>
      <w:marTop w:val="0"/>
      <w:marBottom w:val="0"/>
      <w:divBdr>
        <w:top w:val="none" w:sz="0" w:space="0" w:color="auto"/>
        <w:left w:val="none" w:sz="0" w:space="0" w:color="auto"/>
        <w:bottom w:val="none" w:sz="0" w:space="0" w:color="auto"/>
        <w:right w:val="none" w:sz="0" w:space="0" w:color="auto"/>
      </w:divBdr>
    </w:div>
    <w:div w:id="813376997">
      <w:bodyDiv w:val="1"/>
      <w:marLeft w:val="0"/>
      <w:marRight w:val="0"/>
      <w:marTop w:val="0"/>
      <w:marBottom w:val="0"/>
      <w:divBdr>
        <w:top w:val="none" w:sz="0" w:space="0" w:color="auto"/>
        <w:left w:val="none" w:sz="0" w:space="0" w:color="auto"/>
        <w:bottom w:val="none" w:sz="0" w:space="0" w:color="auto"/>
        <w:right w:val="none" w:sz="0" w:space="0" w:color="auto"/>
      </w:divBdr>
    </w:div>
    <w:div w:id="840122446">
      <w:bodyDiv w:val="1"/>
      <w:marLeft w:val="0"/>
      <w:marRight w:val="0"/>
      <w:marTop w:val="0"/>
      <w:marBottom w:val="0"/>
      <w:divBdr>
        <w:top w:val="none" w:sz="0" w:space="0" w:color="auto"/>
        <w:left w:val="none" w:sz="0" w:space="0" w:color="auto"/>
        <w:bottom w:val="none" w:sz="0" w:space="0" w:color="auto"/>
        <w:right w:val="none" w:sz="0" w:space="0" w:color="auto"/>
      </w:divBdr>
    </w:div>
    <w:div w:id="955217318">
      <w:bodyDiv w:val="1"/>
      <w:marLeft w:val="0"/>
      <w:marRight w:val="0"/>
      <w:marTop w:val="0"/>
      <w:marBottom w:val="0"/>
      <w:divBdr>
        <w:top w:val="none" w:sz="0" w:space="0" w:color="auto"/>
        <w:left w:val="none" w:sz="0" w:space="0" w:color="auto"/>
        <w:bottom w:val="none" w:sz="0" w:space="0" w:color="auto"/>
        <w:right w:val="none" w:sz="0" w:space="0" w:color="auto"/>
      </w:divBdr>
    </w:div>
    <w:div w:id="963925901">
      <w:bodyDiv w:val="1"/>
      <w:marLeft w:val="0"/>
      <w:marRight w:val="0"/>
      <w:marTop w:val="0"/>
      <w:marBottom w:val="0"/>
      <w:divBdr>
        <w:top w:val="none" w:sz="0" w:space="0" w:color="auto"/>
        <w:left w:val="none" w:sz="0" w:space="0" w:color="auto"/>
        <w:bottom w:val="none" w:sz="0" w:space="0" w:color="auto"/>
        <w:right w:val="none" w:sz="0" w:space="0" w:color="auto"/>
      </w:divBdr>
    </w:div>
    <w:div w:id="981039497">
      <w:bodyDiv w:val="1"/>
      <w:marLeft w:val="0"/>
      <w:marRight w:val="0"/>
      <w:marTop w:val="0"/>
      <w:marBottom w:val="0"/>
      <w:divBdr>
        <w:top w:val="none" w:sz="0" w:space="0" w:color="auto"/>
        <w:left w:val="none" w:sz="0" w:space="0" w:color="auto"/>
        <w:bottom w:val="none" w:sz="0" w:space="0" w:color="auto"/>
        <w:right w:val="none" w:sz="0" w:space="0" w:color="auto"/>
      </w:divBdr>
    </w:div>
    <w:div w:id="989407620">
      <w:bodyDiv w:val="1"/>
      <w:marLeft w:val="0"/>
      <w:marRight w:val="0"/>
      <w:marTop w:val="0"/>
      <w:marBottom w:val="0"/>
      <w:divBdr>
        <w:top w:val="none" w:sz="0" w:space="0" w:color="auto"/>
        <w:left w:val="none" w:sz="0" w:space="0" w:color="auto"/>
        <w:bottom w:val="none" w:sz="0" w:space="0" w:color="auto"/>
        <w:right w:val="none" w:sz="0" w:space="0" w:color="auto"/>
      </w:divBdr>
    </w:div>
    <w:div w:id="990790126">
      <w:bodyDiv w:val="1"/>
      <w:marLeft w:val="0"/>
      <w:marRight w:val="0"/>
      <w:marTop w:val="0"/>
      <w:marBottom w:val="0"/>
      <w:divBdr>
        <w:top w:val="none" w:sz="0" w:space="0" w:color="auto"/>
        <w:left w:val="none" w:sz="0" w:space="0" w:color="auto"/>
        <w:bottom w:val="none" w:sz="0" w:space="0" w:color="auto"/>
        <w:right w:val="none" w:sz="0" w:space="0" w:color="auto"/>
      </w:divBdr>
    </w:div>
    <w:div w:id="997198477">
      <w:bodyDiv w:val="1"/>
      <w:marLeft w:val="0"/>
      <w:marRight w:val="0"/>
      <w:marTop w:val="0"/>
      <w:marBottom w:val="0"/>
      <w:divBdr>
        <w:top w:val="none" w:sz="0" w:space="0" w:color="auto"/>
        <w:left w:val="none" w:sz="0" w:space="0" w:color="auto"/>
        <w:bottom w:val="none" w:sz="0" w:space="0" w:color="auto"/>
        <w:right w:val="none" w:sz="0" w:space="0" w:color="auto"/>
      </w:divBdr>
    </w:div>
    <w:div w:id="1012419527">
      <w:bodyDiv w:val="1"/>
      <w:marLeft w:val="0"/>
      <w:marRight w:val="0"/>
      <w:marTop w:val="0"/>
      <w:marBottom w:val="0"/>
      <w:divBdr>
        <w:top w:val="none" w:sz="0" w:space="0" w:color="auto"/>
        <w:left w:val="none" w:sz="0" w:space="0" w:color="auto"/>
        <w:bottom w:val="none" w:sz="0" w:space="0" w:color="auto"/>
        <w:right w:val="none" w:sz="0" w:space="0" w:color="auto"/>
      </w:divBdr>
    </w:div>
    <w:div w:id="1018626848">
      <w:bodyDiv w:val="1"/>
      <w:marLeft w:val="0"/>
      <w:marRight w:val="0"/>
      <w:marTop w:val="0"/>
      <w:marBottom w:val="0"/>
      <w:divBdr>
        <w:top w:val="none" w:sz="0" w:space="0" w:color="auto"/>
        <w:left w:val="none" w:sz="0" w:space="0" w:color="auto"/>
        <w:bottom w:val="none" w:sz="0" w:space="0" w:color="auto"/>
        <w:right w:val="none" w:sz="0" w:space="0" w:color="auto"/>
      </w:divBdr>
    </w:div>
    <w:div w:id="1048527487">
      <w:bodyDiv w:val="1"/>
      <w:marLeft w:val="0"/>
      <w:marRight w:val="0"/>
      <w:marTop w:val="0"/>
      <w:marBottom w:val="0"/>
      <w:divBdr>
        <w:top w:val="none" w:sz="0" w:space="0" w:color="auto"/>
        <w:left w:val="none" w:sz="0" w:space="0" w:color="auto"/>
        <w:bottom w:val="none" w:sz="0" w:space="0" w:color="auto"/>
        <w:right w:val="none" w:sz="0" w:space="0" w:color="auto"/>
      </w:divBdr>
    </w:div>
    <w:div w:id="1056586277">
      <w:bodyDiv w:val="1"/>
      <w:marLeft w:val="0"/>
      <w:marRight w:val="0"/>
      <w:marTop w:val="0"/>
      <w:marBottom w:val="0"/>
      <w:divBdr>
        <w:top w:val="none" w:sz="0" w:space="0" w:color="auto"/>
        <w:left w:val="none" w:sz="0" w:space="0" w:color="auto"/>
        <w:bottom w:val="none" w:sz="0" w:space="0" w:color="auto"/>
        <w:right w:val="none" w:sz="0" w:space="0" w:color="auto"/>
      </w:divBdr>
    </w:div>
    <w:div w:id="1120685428">
      <w:bodyDiv w:val="1"/>
      <w:marLeft w:val="0"/>
      <w:marRight w:val="0"/>
      <w:marTop w:val="0"/>
      <w:marBottom w:val="0"/>
      <w:divBdr>
        <w:top w:val="none" w:sz="0" w:space="0" w:color="auto"/>
        <w:left w:val="none" w:sz="0" w:space="0" w:color="auto"/>
        <w:bottom w:val="none" w:sz="0" w:space="0" w:color="auto"/>
        <w:right w:val="none" w:sz="0" w:space="0" w:color="auto"/>
      </w:divBdr>
    </w:div>
    <w:div w:id="1139608679">
      <w:bodyDiv w:val="1"/>
      <w:marLeft w:val="0"/>
      <w:marRight w:val="0"/>
      <w:marTop w:val="0"/>
      <w:marBottom w:val="0"/>
      <w:divBdr>
        <w:top w:val="none" w:sz="0" w:space="0" w:color="auto"/>
        <w:left w:val="none" w:sz="0" w:space="0" w:color="auto"/>
        <w:bottom w:val="none" w:sz="0" w:space="0" w:color="auto"/>
        <w:right w:val="none" w:sz="0" w:space="0" w:color="auto"/>
      </w:divBdr>
    </w:div>
    <w:div w:id="1186602101">
      <w:bodyDiv w:val="1"/>
      <w:marLeft w:val="0"/>
      <w:marRight w:val="0"/>
      <w:marTop w:val="0"/>
      <w:marBottom w:val="0"/>
      <w:divBdr>
        <w:top w:val="none" w:sz="0" w:space="0" w:color="auto"/>
        <w:left w:val="none" w:sz="0" w:space="0" w:color="auto"/>
        <w:bottom w:val="none" w:sz="0" w:space="0" w:color="auto"/>
        <w:right w:val="none" w:sz="0" w:space="0" w:color="auto"/>
      </w:divBdr>
    </w:div>
    <w:div w:id="1230113116">
      <w:bodyDiv w:val="1"/>
      <w:marLeft w:val="0"/>
      <w:marRight w:val="0"/>
      <w:marTop w:val="0"/>
      <w:marBottom w:val="0"/>
      <w:divBdr>
        <w:top w:val="none" w:sz="0" w:space="0" w:color="auto"/>
        <w:left w:val="none" w:sz="0" w:space="0" w:color="auto"/>
        <w:bottom w:val="none" w:sz="0" w:space="0" w:color="auto"/>
        <w:right w:val="none" w:sz="0" w:space="0" w:color="auto"/>
      </w:divBdr>
    </w:div>
    <w:div w:id="1237086459">
      <w:bodyDiv w:val="1"/>
      <w:marLeft w:val="0"/>
      <w:marRight w:val="0"/>
      <w:marTop w:val="0"/>
      <w:marBottom w:val="0"/>
      <w:divBdr>
        <w:top w:val="none" w:sz="0" w:space="0" w:color="auto"/>
        <w:left w:val="none" w:sz="0" w:space="0" w:color="auto"/>
        <w:bottom w:val="none" w:sz="0" w:space="0" w:color="auto"/>
        <w:right w:val="none" w:sz="0" w:space="0" w:color="auto"/>
      </w:divBdr>
    </w:div>
    <w:div w:id="1241669968">
      <w:bodyDiv w:val="1"/>
      <w:marLeft w:val="0"/>
      <w:marRight w:val="0"/>
      <w:marTop w:val="0"/>
      <w:marBottom w:val="0"/>
      <w:divBdr>
        <w:top w:val="none" w:sz="0" w:space="0" w:color="auto"/>
        <w:left w:val="none" w:sz="0" w:space="0" w:color="auto"/>
        <w:bottom w:val="none" w:sz="0" w:space="0" w:color="auto"/>
        <w:right w:val="none" w:sz="0" w:space="0" w:color="auto"/>
      </w:divBdr>
    </w:div>
    <w:div w:id="1253733590">
      <w:bodyDiv w:val="1"/>
      <w:marLeft w:val="0"/>
      <w:marRight w:val="0"/>
      <w:marTop w:val="0"/>
      <w:marBottom w:val="0"/>
      <w:divBdr>
        <w:top w:val="none" w:sz="0" w:space="0" w:color="auto"/>
        <w:left w:val="none" w:sz="0" w:space="0" w:color="auto"/>
        <w:bottom w:val="none" w:sz="0" w:space="0" w:color="auto"/>
        <w:right w:val="none" w:sz="0" w:space="0" w:color="auto"/>
      </w:divBdr>
    </w:div>
    <w:div w:id="1259827835">
      <w:bodyDiv w:val="1"/>
      <w:marLeft w:val="0"/>
      <w:marRight w:val="0"/>
      <w:marTop w:val="0"/>
      <w:marBottom w:val="0"/>
      <w:divBdr>
        <w:top w:val="none" w:sz="0" w:space="0" w:color="auto"/>
        <w:left w:val="none" w:sz="0" w:space="0" w:color="auto"/>
        <w:bottom w:val="none" w:sz="0" w:space="0" w:color="auto"/>
        <w:right w:val="none" w:sz="0" w:space="0" w:color="auto"/>
      </w:divBdr>
    </w:div>
    <w:div w:id="1311248795">
      <w:bodyDiv w:val="1"/>
      <w:marLeft w:val="0"/>
      <w:marRight w:val="0"/>
      <w:marTop w:val="0"/>
      <w:marBottom w:val="0"/>
      <w:divBdr>
        <w:top w:val="none" w:sz="0" w:space="0" w:color="auto"/>
        <w:left w:val="none" w:sz="0" w:space="0" w:color="auto"/>
        <w:bottom w:val="none" w:sz="0" w:space="0" w:color="auto"/>
        <w:right w:val="none" w:sz="0" w:space="0" w:color="auto"/>
      </w:divBdr>
    </w:div>
    <w:div w:id="1403411246">
      <w:bodyDiv w:val="1"/>
      <w:marLeft w:val="0"/>
      <w:marRight w:val="0"/>
      <w:marTop w:val="0"/>
      <w:marBottom w:val="0"/>
      <w:divBdr>
        <w:top w:val="none" w:sz="0" w:space="0" w:color="auto"/>
        <w:left w:val="none" w:sz="0" w:space="0" w:color="auto"/>
        <w:bottom w:val="none" w:sz="0" w:space="0" w:color="auto"/>
        <w:right w:val="none" w:sz="0" w:space="0" w:color="auto"/>
      </w:divBdr>
    </w:div>
    <w:div w:id="1425765431">
      <w:bodyDiv w:val="1"/>
      <w:marLeft w:val="0"/>
      <w:marRight w:val="0"/>
      <w:marTop w:val="0"/>
      <w:marBottom w:val="0"/>
      <w:divBdr>
        <w:top w:val="none" w:sz="0" w:space="0" w:color="auto"/>
        <w:left w:val="none" w:sz="0" w:space="0" w:color="auto"/>
        <w:bottom w:val="none" w:sz="0" w:space="0" w:color="auto"/>
        <w:right w:val="none" w:sz="0" w:space="0" w:color="auto"/>
      </w:divBdr>
    </w:div>
    <w:div w:id="1450129247">
      <w:bodyDiv w:val="1"/>
      <w:marLeft w:val="0"/>
      <w:marRight w:val="0"/>
      <w:marTop w:val="0"/>
      <w:marBottom w:val="0"/>
      <w:divBdr>
        <w:top w:val="none" w:sz="0" w:space="0" w:color="auto"/>
        <w:left w:val="none" w:sz="0" w:space="0" w:color="auto"/>
        <w:bottom w:val="none" w:sz="0" w:space="0" w:color="auto"/>
        <w:right w:val="none" w:sz="0" w:space="0" w:color="auto"/>
      </w:divBdr>
    </w:div>
    <w:div w:id="1464083323">
      <w:bodyDiv w:val="1"/>
      <w:marLeft w:val="0"/>
      <w:marRight w:val="0"/>
      <w:marTop w:val="0"/>
      <w:marBottom w:val="0"/>
      <w:divBdr>
        <w:top w:val="none" w:sz="0" w:space="0" w:color="auto"/>
        <w:left w:val="none" w:sz="0" w:space="0" w:color="auto"/>
        <w:bottom w:val="none" w:sz="0" w:space="0" w:color="auto"/>
        <w:right w:val="none" w:sz="0" w:space="0" w:color="auto"/>
      </w:divBdr>
    </w:div>
    <w:div w:id="1472871394">
      <w:bodyDiv w:val="1"/>
      <w:marLeft w:val="0"/>
      <w:marRight w:val="0"/>
      <w:marTop w:val="0"/>
      <w:marBottom w:val="0"/>
      <w:divBdr>
        <w:top w:val="none" w:sz="0" w:space="0" w:color="auto"/>
        <w:left w:val="none" w:sz="0" w:space="0" w:color="auto"/>
        <w:bottom w:val="none" w:sz="0" w:space="0" w:color="auto"/>
        <w:right w:val="none" w:sz="0" w:space="0" w:color="auto"/>
      </w:divBdr>
    </w:div>
    <w:div w:id="1479808181">
      <w:bodyDiv w:val="1"/>
      <w:marLeft w:val="0"/>
      <w:marRight w:val="0"/>
      <w:marTop w:val="0"/>
      <w:marBottom w:val="0"/>
      <w:divBdr>
        <w:top w:val="none" w:sz="0" w:space="0" w:color="auto"/>
        <w:left w:val="none" w:sz="0" w:space="0" w:color="auto"/>
        <w:bottom w:val="none" w:sz="0" w:space="0" w:color="auto"/>
        <w:right w:val="none" w:sz="0" w:space="0" w:color="auto"/>
      </w:divBdr>
    </w:div>
    <w:div w:id="1482041777">
      <w:bodyDiv w:val="1"/>
      <w:marLeft w:val="0"/>
      <w:marRight w:val="0"/>
      <w:marTop w:val="0"/>
      <w:marBottom w:val="0"/>
      <w:divBdr>
        <w:top w:val="none" w:sz="0" w:space="0" w:color="auto"/>
        <w:left w:val="none" w:sz="0" w:space="0" w:color="auto"/>
        <w:bottom w:val="none" w:sz="0" w:space="0" w:color="auto"/>
        <w:right w:val="none" w:sz="0" w:space="0" w:color="auto"/>
      </w:divBdr>
    </w:div>
    <w:div w:id="1525561284">
      <w:bodyDiv w:val="1"/>
      <w:marLeft w:val="0"/>
      <w:marRight w:val="0"/>
      <w:marTop w:val="0"/>
      <w:marBottom w:val="0"/>
      <w:divBdr>
        <w:top w:val="none" w:sz="0" w:space="0" w:color="auto"/>
        <w:left w:val="none" w:sz="0" w:space="0" w:color="auto"/>
        <w:bottom w:val="none" w:sz="0" w:space="0" w:color="auto"/>
        <w:right w:val="none" w:sz="0" w:space="0" w:color="auto"/>
      </w:divBdr>
    </w:div>
    <w:div w:id="1635059404">
      <w:bodyDiv w:val="1"/>
      <w:marLeft w:val="0"/>
      <w:marRight w:val="0"/>
      <w:marTop w:val="0"/>
      <w:marBottom w:val="0"/>
      <w:divBdr>
        <w:top w:val="none" w:sz="0" w:space="0" w:color="auto"/>
        <w:left w:val="none" w:sz="0" w:space="0" w:color="auto"/>
        <w:bottom w:val="none" w:sz="0" w:space="0" w:color="auto"/>
        <w:right w:val="none" w:sz="0" w:space="0" w:color="auto"/>
      </w:divBdr>
    </w:div>
    <w:div w:id="1670986867">
      <w:bodyDiv w:val="1"/>
      <w:marLeft w:val="0"/>
      <w:marRight w:val="0"/>
      <w:marTop w:val="0"/>
      <w:marBottom w:val="0"/>
      <w:divBdr>
        <w:top w:val="none" w:sz="0" w:space="0" w:color="auto"/>
        <w:left w:val="none" w:sz="0" w:space="0" w:color="auto"/>
        <w:bottom w:val="none" w:sz="0" w:space="0" w:color="auto"/>
        <w:right w:val="none" w:sz="0" w:space="0" w:color="auto"/>
      </w:divBdr>
    </w:div>
    <w:div w:id="1678460809">
      <w:bodyDiv w:val="1"/>
      <w:marLeft w:val="0"/>
      <w:marRight w:val="0"/>
      <w:marTop w:val="0"/>
      <w:marBottom w:val="0"/>
      <w:divBdr>
        <w:top w:val="none" w:sz="0" w:space="0" w:color="auto"/>
        <w:left w:val="none" w:sz="0" w:space="0" w:color="auto"/>
        <w:bottom w:val="none" w:sz="0" w:space="0" w:color="auto"/>
        <w:right w:val="none" w:sz="0" w:space="0" w:color="auto"/>
      </w:divBdr>
    </w:div>
    <w:div w:id="1739009217">
      <w:bodyDiv w:val="1"/>
      <w:marLeft w:val="0"/>
      <w:marRight w:val="0"/>
      <w:marTop w:val="0"/>
      <w:marBottom w:val="0"/>
      <w:divBdr>
        <w:top w:val="none" w:sz="0" w:space="0" w:color="auto"/>
        <w:left w:val="none" w:sz="0" w:space="0" w:color="auto"/>
        <w:bottom w:val="none" w:sz="0" w:space="0" w:color="auto"/>
        <w:right w:val="none" w:sz="0" w:space="0" w:color="auto"/>
      </w:divBdr>
    </w:div>
    <w:div w:id="1754548568">
      <w:bodyDiv w:val="1"/>
      <w:marLeft w:val="0"/>
      <w:marRight w:val="0"/>
      <w:marTop w:val="0"/>
      <w:marBottom w:val="0"/>
      <w:divBdr>
        <w:top w:val="none" w:sz="0" w:space="0" w:color="auto"/>
        <w:left w:val="none" w:sz="0" w:space="0" w:color="auto"/>
        <w:bottom w:val="none" w:sz="0" w:space="0" w:color="auto"/>
        <w:right w:val="none" w:sz="0" w:space="0" w:color="auto"/>
      </w:divBdr>
    </w:div>
    <w:div w:id="1803573771">
      <w:bodyDiv w:val="1"/>
      <w:marLeft w:val="0"/>
      <w:marRight w:val="0"/>
      <w:marTop w:val="0"/>
      <w:marBottom w:val="0"/>
      <w:divBdr>
        <w:top w:val="none" w:sz="0" w:space="0" w:color="auto"/>
        <w:left w:val="none" w:sz="0" w:space="0" w:color="auto"/>
        <w:bottom w:val="none" w:sz="0" w:space="0" w:color="auto"/>
        <w:right w:val="none" w:sz="0" w:space="0" w:color="auto"/>
      </w:divBdr>
    </w:div>
    <w:div w:id="1840851692">
      <w:bodyDiv w:val="1"/>
      <w:marLeft w:val="0"/>
      <w:marRight w:val="0"/>
      <w:marTop w:val="0"/>
      <w:marBottom w:val="0"/>
      <w:divBdr>
        <w:top w:val="none" w:sz="0" w:space="0" w:color="auto"/>
        <w:left w:val="none" w:sz="0" w:space="0" w:color="auto"/>
        <w:bottom w:val="none" w:sz="0" w:space="0" w:color="auto"/>
        <w:right w:val="none" w:sz="0" w:space="0" w:color="auto"/>
      </w:divBdr>
    </w:div>
    <w:div w:id="1885211937">
      <w:bodyDiv w:val="1"/>
      <w:marLeft w:val="0"/>
      <w:marRight w:val="0"/>
      <w:marTop w:val="0"/>
      <w:marBottom w:val="0"/>
      <w:divBdr>
        <w:top w:val="none" w:sz="0" w:space="0" w:color="auto"/>
        <w:left w:val="none" w:sz="0" w:space="0" w:color="auto"/>
        <w:bottom w:val="none" w:sz="0" w:space="0" w:color="auto"/>
        <w:right w:val="none" w:sz="0" w:space="0" w:color="auto"/>
      </w:divBdr>
    </w:div>
    <w:div w:id="1901790784">
      <w:bodyDiv w:val="1"/>
      <w:marLeft w:val="0"/>
      <w:marRight w:val="0"/>
      <w:marTop w:val="0"/>
      <w:marBottom w:val="0"/>
      <w:divBdr>
        <w:top w:val="none" w:sz="0" w:space="0" w:color="auto"/>
        <w:left w:val="none" w:sz="0" w:space="0" w:color="auto"/>
        <w:bottom w:val="none" w:sz="0" w:space="0" w:color="auto"/>
        <w:right w:val="none" w:sz="0" w:space="0" w:color="auto"/>
      </w:divBdr>
    </w:div>
    <w:div w:id="1909805253">
      <w:bodyDiv w:val="1"/>
      <w:marLeft w:val="0"/>
      <w:marRight w:val="0"/>
      <w:marTop w:val="0"/>
      <w:marBottom w:val="0"/>
      <w:divBdr>
        <w:top w:val="none" w:sz="0" w:space="0" w:color="auto"/>
        <w:left w:val="none" w:sz="0" w:space="0" w:color="auto"/>
        <w:bottom w:val="none" w:sz="0" w:space="0" w:color="auto"/>
        <w:right w:val="none" w:sz="0" w:space="0" w:color="auto"/>
      </w:divBdr>
    </w:div>
    <w:div w:id="1971011089">
      <w:bodyDiv w:val="1"/>
      <w:marLeft w:val="0"/>
      <w:marRight w:val="0"/>
      <w:marTop w:val="0"/>
      <w:marBottom w:val="0"/>
      <w:divBdr>
        <w:top w:val="none" w:sz="0" w:space="0" w:color="auto"/>
        <w:left w:val="none" w:sz="0" w:space="0" w:color="auto"/>
        <w:bottom w:val="none" w:sz="0" w:space="0" w:color="auto"/>
        <w:right w:val="none" w:sz="0" w:space="0" w:color="auto"/>
      </w:divBdr>
    </w:div>
    <w:div w:id="1990788666">
      <w:bodyDiv w:val="1"/>
      <w:marLeft w:val="0"/>
      <w:marRight w:val="0"/>
      <w:marTop w:val="0"/>
      <w:marBottom w:val="0"/>
      <w:divBdr>
        <w:top w:val="none" w:sz="0" w:space="0" w:color="auto"/>
        <w:left w:val="none" w:sz="0" w:space="0" w:color="auto"/>
        <w:bottom w:val="none" w:sz="0" w:space="0" w:color="auto"/>
        <w:right w:val="none" w:sz="0" w:space="0" w:color="auto"/>
      </w:divBdr>
    </w:div>
    <w:div w:id="2018382438">
      <w:bodyDiv w:val="1"/>
      <w:marLeft w:val="0"/>
      <w:marRight w:val="0"/>
      <w:marTop w:val="0"/>
      <w:marBottom w:val="0"/>
      <w:divBdr>
        <w:top w:val="none" w:sz="0" w:space="0" w:color="auto"/>
        <w:left w:val="none" w:sz="0" w:space="0" w:color="auto"/>
        <w:bottom w:val="none" w:sz="0" w:space="0" w:color="auto"/>
        <w:right w:val="none" w:sz="0" w:space="0" w:color="auto"/>
      </w:divBdr>
    </w:div>
    <w:div w:id="2027445100">
      <w:bodyDiv w:val="1"/>
      <w:marLeft w:val="0"/>
      <w:marRight w:val="0"/>
      <w:marTop w:val="0"/>
      <w:marBottom w:val="0"/>
      <w:divBdr>
        <w:top w:val="none" w:sz="0" w:space="0" w:color="auto"/>
        <w:left w:val="none" w:sz="0" w:space="0" w:color="auto"/>
        <w:bottom w:val="none" w:sz="0" w:space="0" w:color="auto"/>
        <w:right w:val="none" w:sz="0" w:space="0" w:color="auto"/>
      </w:divBdr>
    </w:div>
    <w:div w:id="2056269603">
      <w:bodyDiv w:val="1"/>
      <w:marLeft w:val="0"/>
      <w:marRight w:val="0"/>
      <w:marTop w:val="0"/>
      <w:marBottom w:val="0"/>
      <w:divBdr>
        <w:top w:val="none" w:sz="0" w:space="0" w:color="auto"/>
        <w:left w:val="none" w:sz="0" w:space="0" w:color="auto"/>
        <w:bottom w:val="none" w:sz="0" w:space="0" w:color="auto"/>
        <w:right w:val="none" w:sz="0" w:space="0" w:color="auto"/>
      </w:divBdr>
    </w:div>
    <w:div w:id="2080054263">
      <w:bodyDiv w:val="1"/>
      <w:marLeft w:val="0"/>
      <w:marRight w:val="0"/>
      <w:marTop w:val="0"/>
      <w:marBottom w:val="0"/>
      <w:divBdr>
        <w:top w:val="none" w:sz="0" w:space="0" w:color="auto"/>
        <w:left w:val="none" w:sz="0" w:space="0" w:color="auto"/>
        <w:bottom w:val="none" w:sz="0" w:space="0" w:color="auto"/>
        <w:right w:val="none" w:sz="0" w:space="0" w:color="auto"/>
      </w:divBdr>
    </w:div>
    <w:div w:id="2090499032">
      <w:bodyDiv w:val="1"/>
      <w:marLeft w:val="0"/>
      <w:marRight w:val="0"/>
      <w:marTop w:val="0"/>
      <w:marBottom w:val="0"/>
      <w:divBdr>
        <w:top w:val="none" w:sz="0" w:space="0" w:color="auto"/>
        <w:left w:val="none" w:sz="0" w:space="0" w:color="auto"/>
        <w:bottom w:val="none" w:sz="0" w:space="0" w:color="auto"/>
        <w:right w:val="none" w:sz="0" w:space="0" w:color="auto"/>
      </w:divBdr>
    </w:div>
    <w:div w:id="2116362239">
      <w:bodyDiv w:val="1"/>
      <w:marLeft w:val="0"/>
      <w:marRight w:val="0"/>
      <w:marTop w:val="0"/>
      <w:marBottom w:val="0"/>
      <w:divBdr>
        <w:top w:val="none" w:sz="0" w:space="0" w:color="auto"/>
        <w:left w:val="none" w:sz="0" w:space="0" w:color="auto"/>
        <w:bottom w:val="none" w:sz="0" w:space="0" w:color="auto"/>
        <w:right w:val="none" w:sz="0" w:space="0" w:color="auto"/>
      </w:divBdr>
    </w:div>
    <w:div w:id="2120296182">
      <w:bodyDiv w:val="1"/>
      <w:marLeft w:val="0"/>
      <w:marRight w:val="0"/>
      <w:marTop w:val="0"/>
      <w:marBottom w:val="0"/>
      <w:divBdr>
        <w:top w:val="none" w:sz="0" w:space="0" w:color="auto"/>
        <w:left w:val="none" w:sz="0" w:space="0" w:color="auto"/>
        <w:bottom w:val="none" w:sz="0" w:space="0" w:color="auto"/>
        <w:right w:val="none" w:sz="0" w:space="0" w:color="auto"/>
      </w:divBdr>
    </w:div>
    <w:div w:id="213451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il/he/pages/establishment-metro" TargetMode="External"/><Relationship Id="rId7" Type="http://schemas.openxmlformats.org/officeDocument/2006/relationships/hyperlink" Target="https://www.gov.il/he/pages/internationalcarriagesea-renew" TargetMode="External"/><Relationship Id="rId2" Type="http://schemas.openxmlformats.org/officeDocument/2006/relationships/hyperlink" Target="https://www.gov.il/he/pages/yamahamotor" TargetMode="External"/><Relationship Id="rId1" Type="http://schemas.openxmlformats.org/officeDocument/2006/relationships/hyperlink" Target="https://www.gov.il/he/pages/determination-metroyamaha" TargetMode="External"/><Relationship Id="rId6" Type="http://schemas.openxmlformats.org/officeDocument/2006/relationships/hyperlink" Target="https://www.law.cornell.edu/uscode/text/49/41308" TargetMode="External"/><Relationship Id="rId5" Type="http://schemas.openxmlformats.org/officeDocument/2006/relationships/hyperlink" Target="https://www.transportation.gov/policy/aviation-policy/competition-data-analysis/alliance-codeshares%20" TargetMode="External"/><Relationship Id="rId4" Type="http://schemas.openxmlformats.org/officeDocument/2006/relationships/hyperlink" Target="https://competition-policy.ec.europa.eu/antitrust-and-cartels/legislation/competition-law-treaty-articl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6B9B3-B00F-4FC2-8DB2-86E112930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2520</Words>
  <Characters>12600</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דוח הערכת השפעות רגולציה</vt:lpstr>
    </vt:vector>
  </TitlesOfParts>
  <Company/>
  <LinksUpToDate>false</LinksUpToDate>
  <CharactersWithSpaces>15090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דוח הערכת השפעות רגולציה</dc:title>
  <dc:subject>כללי התחרות הכלכלית (פטור סוג להסדרים בין מובילים באוויר) (מס' 2) (הוראת שעה), תשע"ד-2013</dc:subject>
  <dc:creator>Noa Cohen</dc:creator>
  <cp:keywords/>
  <dc:description/>
  <cp:lastModifiedBy>Melita Shafir</cp:lastModifiedBy>
  <cp:revision>2</cp:revision>
  <dcterms:created xsi:type="dcterms:W3CDTF">2025-10-01T03:43:00Z</dcterms:created>
  <dcterms:modified xsi:type="dcterms:W3CDTF">2025-10-01T03:43:00Z</dcterms:modified>
</cp:coreProperties>
</file>